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lang w:val="en-US"/>
        </w:rPr>
        <mc:AlternateContent>
          <mc:Choice Requires="wps">
            <w:drawing>
              <wp:anchor distT="0" distB="0" distL="114300" distR="114300" simplePos="0" relativeHeight="251658240" behindDoc="1" locked="0" layoutInCell="1" allowOverlap="1">
                <wp:simplePos x="0" y="0"/>
                <wp:positionH relativeFrom="column">
                  <wp:posOffset>249555</wp:posOffset>
                </wp:positionH>
                <wp:positionV relativeFrom="paragraph">
                  <wp:posOffset>-51435</wp:posOffset>
                </wp:positionV>
                <wp:extent cx="2277110" cy="692785"/>
                <wp:effectExtent l="51435" t="300355" r="52705" b="302260"/>
                <wp:wrapNone/>
                <wp:docPr id="1" name="文本框 1"/>
                <wp:cNvGraphicFramePr/>
                <a:graphic xmlns:a="http://schemas.openxmlformats.org/drawingml/2006/main">
                  <a:graphicData uri="http://schemas.microsoft.com/office/word/2010/wordprocessingShape">
                    <wps:wsp>
                      <wps:cNvSpPr txBox="1"/>
                      <wps:spPr>
                        <a:xfrm rot="20640000">
                          <a:off x="1341755" y="78994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5pt;margin-top:-4.05pt;height:54.55pt;width:179.3pt;rotation:-1048576f;z-index:-251658240;mso-width-relative:page;mso-height-relative:page;" fillcolor="#FFFFFF [3201]" filled="t" stroked="f" coordsize="21600,21600" o:gfxdata="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iqet/ZAAAACQEAAA8AAAAAAAAAAQAg&#10;AAAAIgAAAGRycy9kb3ducmV2LnhtbFBLAQIUABQAAAAIAIdO4kDER7/YRgIAAFsEAAAOAAAAAAAA&#10;AAEAIAAAACgBAABkcnMvZTJvRG9jLnhtbFBLBQYAAAAABgAGAFkBAADg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r>
        <w:rPr>
          <w:rFonts w:hint="eastAsia" w:ascii="方正小标宋简体" w:hAnsi="方正小标宋简体" w:eastAsia="方正小标宋简体" w:cs="方正小标宋简体"/>
          <w:b w:val="0"/>
          <w:bCs w:val="0"/>
          <w:sz w:val="36"/>
          <w:lang w:val="en-US" w:eastAsia="zh-CN"/>
        </w:rPr>
        <w:t>十二连城乡人民政府</w:t>
      </w:r>
      <w:r>
        <w:rPr>
          <w:rFonts w:hint="eastAsia" w:ascii="方正小标宋简体" w:hAnsi="方正小标宋简体" w:eastAsia="方正小标宋简体" w:cs="方正小标宋简体"/>
          <w:b w:val="0"/>
          <w:bCs w:val="0"/>
          <w:sz w:val="36"/>
          <w:szCs w:val="36"/>
        </w:rPr>
        <w:t>政务公开事项标准目录（2020</w:t>
      </w:r>
      <w:r>
        <w:rPr>
          <w:rFonts w:hint="eastAsia" w:ascii="方正小标宋简体" w:hAnsi="方正小标宋简体" w:eastAsia="方正小标宋简体" w:cs="方正小标宋简体"/>
          <w:b w:val="0"/>
          <w:bCs w:val="0"/>
          <w:sz w:val="36"/>
          <w:szCs w:val="36"/>
          <w:lang w:val="en-US" w:eastAsia="zh-CN"/>
        </w:rPr>
        <w:t>机关</w:t>
      </w:r>
      <w:r>
        <w:rPr>
          <w:rFonts w:hint="eastAsia" w:ascii="方正小标宋简体" w:hAnsi="方正小标宋简体" w:eastAsia="方正小标宋简体" w:cs="方正小标宋简体"/>
          <w:b w:val="0"/>
          <w:bCs w:val="0"/>
          <w:sz w:val="36"/>
          <w:szCs w:val="36"/>
        </w:rPr>
        <w:t>版）</w:t>
      </w:r>
    </w:p>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9"/>
        <w:gridCol w:w="691"/>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74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69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49"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sz w:val="36"/>
              </w:rPr>
              <mc:AlternateContent>
                <mc:Choice Requires="wps">
                  <w:drawing>
                    <wp:anchor distT="0" distB="0" distL="114300" distR="114300" simplePos="0" relativeHeight="251659264" behindDoc="1" locked="0" layoutInCell="1" allowOverlap="1">
                      <wp:simplePos x="0" y="0"/>
                      <wp:positionH relativeFrom="column">
                        <wp:posOffset>-292735</wp:posOffset>
                      </wp:positionH>
                      <wp:positionV relativeFrom="paragraph">
                        <wp:posOffset>-652145</wp:posOffset>
                      </wp:positionV>
                      <wp:extent cx="2277110" cy="692785"/>
                      <wp:effectExtent l="51435" t="300355" r="52705" b="302260"/>
                      <wp:wrapNone/>
                      <wp:docPr id="2" name="文本框 2"/>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51.35pt;height:54.55pt;width:179.3pt;rotation:-1048576f;z-index:-251657216;mso-width-relative:page;mso-height-relative:page;" fillcolor="#FFFFFF [3201]" filled="t" stroked="f" coordsize="21600,21600" o:gfxdata="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FMURrbAAAACgEAAA8AAAAAAAAAAQAgAAAAIgAAAGRy&#10;cy9kb3ducmV2LnhtbFBLAQIUABQAAAAIAIdO4kC3kYSWOwIAAFAEAAAOAAAAAAAAAAEAIAAAACoB&#10;AABkcnMvZTJvRG9jLnhtbFBLBQYAAAAABgAGAFkBAADX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除本政府机关主动公开的政府信息外，其他信息。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0288" behindDoc="1" locked="0" layoutInCell="1" allowOverlap="1">
                      <wp:simplePos x="0" y="0"/>
                      <wp:positionH relativeFrom="column">
                        <wp:posOffset>-726440</wp:posOffset>
                      </wp:positionH>
                      <wp:positionV relativeFrom="paragraph">
                        <wp:posOffset>-454025</wp:posOffset>
                      </wp:positionV>
                      <wp:extent cx="2277110" cy="692785"/>
                      <wp:effectExtent l="51435" t="300355" r="52705" b="302260"/>
                      <wp:wrapNone/>
                      <wp:docPr id="3" name="文本框 3"/>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2pt;margin-top:-35.75pt;height:54.55pt;width:179.3pt;rotation:-1048576f;z-index:-251656192;mso-width-relative:page;mso-height-relative:page;" fillcolor="#FFFFFF [3201]" filled="t" stroked="f" coordsize="21600,21600" o:gfxdata="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dVMz3bAAAACwEAAA8AAAAAAAAAAQAgAAAAIgAAAGRy&#10;cy9kb3ducmV2LnhtbFBLAQIUABQAAAAIAIdO4kBxnKdiOwIAAFAEAAAOAAAAAAAAAAEAIAAAACoB&#10;AABkcnMvZTJvRG9jLnhtbFBLBQYAAAAABgAGAFkBAADX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p>
            <w:pPr>
              <w:widowControl/>
              <w:textAlignment w:val="center"/>
              <w:rPr>
                <w:rFonts w:hint="eastAsia" w:ascii="仿宋_GB2312" w:hAnsi="仿宋" w:eastAsia="仿宋_GB2312" w:cs="宋体"/>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1312" behindDoc="1" locked="0" layoutInCell="1" allowOverlap="1">
                      <wp:simplePos x="0" y="0"/>
                      <wp:positionH relativeFrom="column">
                        <wp:posOffset>-726440</wp:posOffset>
                      </wp:positionH>
                      <wp:positionV relativeFrom="paragraph">
                        <wp:posOffset>-1444625</wp:posOffset>
                      </wp:positionV>
                      <wp:extent cx="2277110" cy="692785"/>
                      <wp:effectExtent l="51435" t="300355" r="52705" b="302260"/>
                      <wp:wrapNone/>
                      <wp:docPr id="4" name="文本框 4"/>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2pt;margin-top:-113.75pt;height:54.55pt;width:179.3pt;rotation:-1048576f;z-index:-251655168;mso-width-relative:page;mso-height-relative:page;" fillcolor="#FFFFFF [3201]" filled="t" stroked="f" coordsize="21600,21600" o:gfxdata="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S8XEB3AAAAA4BAAAPAAAAAAAAAAEAIAAAACIAAABk&#10;cnMvZG93bnJldi54bWxQSwECFAAUAAAACACHTuJA4LfdwzsCAABQBAAADgAAAAAAAAABACAAAAAr&#10;AQAAZHJzL2Uyb0RvYy54bWxQSwUGAAAAAAYABgBZAQAA2AU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p>
            <w:pPr>
              <w:widowControl/>
              <w:textAlignment w:val="center"/>
              <w:rPr>
                <w:rFonts w:hint="default" w:ascii="仿宋_GB2312" w:hAnsi="仿宋" w:eastAsia="仿宋_GB2312" w:cs="宋体"/>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bdr w:val="none" w:color="auto" w:sz="0" w:space="0"/>
                <w:shd w:val="clear" w:fill="FFFFFF"/>
              </w:rPr>
              <w:t>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bdr w:val="none" w:color="auto" w:sz="0" w:space="0"/>
                <w:shd w:val="clear" w:fill="FFFFFF"/>
              </w:rPr>
              <w:t>查询</w:t>
            </w: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个人工资信息</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ascii="仿宋_GB2312" w:hAnsi="宋体" w:eastAsia="仿宋_GB2312" w:cs="仿宋_GB2312"/>
                <w:b w:val="0"/>
                <w:i w:val="0"/>
                <w:caps w:val="0"/>
                <w:color w:val="000000"/>
                <w:spacing w:val="0"/>
                <w:sz w:val="18"/>
                <w:szCs w:val="18"/>
                <w:bdr w:val="none" w:color="auto" w:sz="0" w:space="0"/>
                <w:shd w:val="clear" w:fill="FFFFFF"/>
              </w:rPr>
            </w:pPr>
            <w:r>
              <w:rPr>
                <w:rFonts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bdr w:val="none" w:color="auto" w:sz="0" w:space="0"/>
                <w:shd w:val="clear" w:fill="FFFFFF"/>
              </w:rPr>
              <w:t>■政府门户网站</w:t>
            </w:r>
          </w:p>
          <w:p>
            <w:pPr>
              <w:widowControl/>
              <w:textAlignment w:val="center"/>
              <w:rPr>
                <w:rFonts w:hint="eastAsia" w:ascii="仿宋_GB2312" w:hAnsi="宋体" w:eastAsia="仿宋_GB2312" w:cs="仿宋_GB2312"/>
                <w:b w:val="0"/>
                <w:i w:val="0"/>
                <w:caps w:val="0"/>
                <w:color w:val="000000"/>
                <w:spacing w:val="0"/>
                <w:sz w:val="18"/>
                <w:szCs w:val="18"/>
                <w:bdr w:val="none" w:color="auto" w:sz="0" w:space="0"/>
                <w:shd w:val="clear" w:fill="FFFFFF"/>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综合</w:t>
            </w:r>
            <w:r>
              <w:rPr>
                <w:rFonts w:hint="eastAsia" w:ascii="仿宋_GB2312" w:hAnsi="宋体" w:eastAsia="仿宋_GB2312"/>
                <w:color w:val="000000"/>
                <w:sz w:val="18"/>
                <w:szCs w:val="18"/>
                <w:lang w:val="en-US" w:eastAsia="zh-CN"/>
              </w:rPr>
              <w:t>办公室</w:t>
            </w: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信息</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三重一大、人事等信息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749"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全</w:t>
            </w:r>
            <w:r>
              <w:rPr>
                <w:rFonts w:hint="eastAsia" w:ascii="仿宋_GB2312" w:hAnsi="宋体" w:eastAsia="仿宋_GB2312" w:cs="宋体"/>
                <w:color w:val="000000"/>
                <w:sz w:val="18"/>
                <w:szCs w:val="18"/>
                <w:lang w:eastAsia="zh-CN"/>
              </w:rPr>
              <w:t>乡</w:t>
            </w:r>
            <w:r>
              <w:rPr>
                <w:rFonts w:hint="eastAsia" w:ascii="仿宋_GB2312" w:hAnsi="宋体" w:eastAsia="仿宋_GB2312" w:cs="宋体"/>
                <w:color w:val="000000"/>
                <w:sz w:val="18"/>
                <w:szCs w:val="18"/>
              </w:rPr>
              <w:t>政务服务工作</w:t>
            </w: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办事</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指南</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应</w:t>
            </w:r>
            <w:r>
              <w:rPr>
                <w:rFonts w:hint="eastAsia" w:ascii="仿宋_GB2312" w:hAnsi="宋体" w:eastAsia="仿宋_GB2312" w:cs="宋体"/>
                <w:color w:val="000000"/>
                <w:sz w:val="18"/>
                <w:szCs w:val="18"/>
              </w:rPr>
              <w:t>包括事项名称、设定依据、受理条件、办理材料、办理地点、办理机构、收费标准、办理时间、联系电话、办理流程</w:t>
            </w:r>
            <w:r>
              <w:rPr>
                <w:rFonts w:hint="eastAsia" w:ascii="仿宋_GB2312" w:hAnsi="宋体" w:eastAsia="仿宋_GB2312" w:cs="宋体"/>
                <w:color w:val="000000"/>
                <w:sz w:val="18"/>
                <w:szCs w:val="18"/>
                <w:lang w:val="en-US" w:eastAsia="zh-CN"/>
              </w:rPr>
              <w:t>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仿宋" w:eastAsia="仿宋_GB2312" w:cs="宋体"/>
                <w:color w:val="000000"/>
                <w:sz w:val="18"/>
                <w:szCs w:val="18"/>
                <w:lang w:val="en-US"/>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咨询、举报、投诉电话号码</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标准化建设工作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标准化建设信息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政务服务大厅运行管理工作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政务服务大厅运行管理信息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ind w:firstLine="180" w:firstLineChars="100"/>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74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“放管服”改革协调推进工作</w:t>
            </w:r>
          </w:p>
        </w:tc>
        <w:tc>
          <w:tcPr>
            <w:tcW w:w="691" w:type="dxa"/>
            <w:shd w:val="clear" w:color="auto" w:fill="auto"/>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行政审批制度改革推进、规范审批服务便民化、行政权力和公共服务事项规范化建设及应用有关信息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540" w:type="dxa"/>
            <w:vAlign w:val="center"/>
          </w:tcPr>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3360" behindDoc="1" locked="0" layoutInCell="1" allowOverlap="1">
                      <wp:simplePos x="0" y="0"/>
                      <wp:positionH relativeFrom="column">
                        <wp:posOffset>40640</wp:posOffset>
                      </wp:positionH>
                      <wp:positionV relativeFrom="paragraph">
                        <wp:posOffset>51435</wp:posOffset>
                      </wp:positionV>
                      <wp:extent cx="2277110" cy="692785"/>
                      <wp:effectExtent l="51435" t="300355" r="52705" b="302260"/>
                      <wp:wrapNone/>
                      <wp:docPr id="6" name="文本框 6"/>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4.05pt;height:54.55pt;width:179.3pt;rotation:-1048576f;z-index:-251653120;mso-width-relative:page;mso-height-relative:page;" fillcolor="#FFFFFF [3201]" filled="t" stroked="f" coordsize="21600,21600" o:gfxdata="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m/0VtcAAAAHAQAADwAAAAAAAAABACAAAAAiAAAAZHJzL2Rv&#10;d25yZXYueG1sUEsBAhQAFAAAAAgAh07iQC2q6vA7AgAAUAQAAA4AAAAAAAAAAQAgAAAAJgEAAGRy&#10;cy9lMm9Eb2MueG1sUEsFBgAAAAAGAAYAWQEAANMFA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tc>
        <w:tc>
          <w:tcPr>
            <w:tcW w:w="749" w:type="dxa"/>
            <w:vAlign w:val="center"/>
          </w:tcPr>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民生保障等工作</w:t>
            </w:r>
          </w:p>
        </w:tc>
        <w:tc>
          <w:tcPr>
            <w:tcW w:w="691" w:type="dxa"/>
            <w:shd w:val="clear" w:color="auto" w:fill="auto"/>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计划生育、退役军人、社保等服务工作</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bl>
    <w:p/>
    <w:tbl>
      <w:tblPr>
        <w:tblStyle w:val="4"/>
        <w:tblpPr w:leftFromText="180" w:rightFromText="180" w:vertAnchor="text" w:horzAnchor="page" w:tblpX="1449" w:tblpY="1"/>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9"/>
        <w:gridCol w:w="691"/>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2" w:hRule="atLeast"/>
        </w:trPr>
        <w:tc>
          <w:tcPr>
            <w:tcW w:w="540" w:type="dxa"/>
            <w:vMerge w:val="restart"/>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749" w:type="dxa"/>
            <w:vMerge w:val="restart"/>
            <w:vAlign w:val="center"/>
          </w:tcPr>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全乡扶贫领域政策文件</w:t>
            </w:r>
          </w:p>
          <w:p>
            <w:pPr>
              <w:jc w:val="center"/>
              <w:rPr>
                <w:rFonts w:hint="default"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行政法规、规章</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中央及地方政府涉及扶贫领域的行政法规</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中央及地方政府涉及扶贫领域的规章</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w:t>
            </w:r>
            <w:r>
              <w:rPr>
                <w:rFonts w:ascii="仿宋_GB2312" w:hAnsi="微软雅黑" w:eastAsia="仿宋_GB2312" w:cs="仿宋_GB2312"/>
                <w:b w:val="0"/>
                <w:i w:val="0"/>
                <w:caps w:val="0"/>
                <w:color w:val="000000"/>
                <w:spacing w:val="0"/>
                <w:sz w:val="18"/>
                <w:szCs w:val="18"/>
                <w:bdr w:val="none" w:color="auto" w:sz="0" w:space="0"/>
                <w:shd w:val="clear" w:fill="FFFFFF"/>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w:t>
            </w:r>
            <w:r>
              <w:rPr>
                <w:rFonts w:hint="eastAsia" w:ascii="仿宋_GB2312" w:hAnsi="宋体" w:eastAsia="仿宋_GB2312" w:cs="仿宋_GB2312"/>
                <w:b w:val="0"/>
                <w:i w:val="0"/>
                <w:caps w:val="0"/>
                <w:color w:val="000000"/>
                <w:spacing w:val="0"/>
                <w:sz w:val="18"/>
                <w:szCs w:val="18"/>
                <w:bdr w:val="none" w:color="auto" w:sz="0" w:space="0"/>
                <w:shd w:val="clear" w:fill="FFFFFF"/>
              </w:rPr>
              <w:t>微信公众号</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3" w:hRule="atLeast"/>
        </w:trPr>
        <w:tc>
          <w:tcPr>
            <w:tcW w:w="540" w:type="dxa"/>
            <w:vMerge w:val="continue"/>
            <w:vAlign w:val="center"/>
          </w:tcPr>
          <w:p/>
        </w:tc>
        <w:tc>
          <w:tcPr>
            <w:tcW w:w="749" w:type="dxa"/>
            <w:vMerge w:val="continue"/>
            <w:vAlign w:val="center"/>
          </w:tcPr>
          <w:p/>
        </w:tc>
        <w:tc>
          <w:tcPr>
            <w:tcW w:w="691" w:type="dxa"/>
            <w:shd w:val="clear" w:color="auto" w:fill="auto"/>
            <w:vAlign w:val="center"/>
          </w:tcPr>
          <w:p>
            <w:pPr>
              <w:rPr>
                <w:rFonts w:hint="eastAsia" w:eastAsia="宋体"/>
                <w:lang w:eastAsia="zh-CN"/>
              </w:rPr>
            </w:pPr>
            <w:r>
              <w:rPr>
                <w:rFonts w:hint="eastAsia" w:ascii="仿宋_GB2312" w:hAnsi="仿宋_GB2312" w:eastAsia="仿宋_GB2312" w:cs="仿宋_GB2312"/>
                <w:sz w:val="18"/>
                <w:szCs w:val="18"/>
                <w:lang w:eastAsia="zh-CN"/>
              </w:rPr>
              <w:t>规范性文件</w:t>
            </w:r>
          </w:p>
        </w:tc>
        <w:tc>
          <w:tcPr>
            <w:tcW w:w="2340" w:type="dxa"/>
            <w:shd w:val="clear" w:color="auto" w:fill="auto"/>
            <w:vAlign w:val="center"/>
          </w:tcPr>
          <w:p>
            <w:r>
              <w:rPr>
                <w:rFonts w:ascii="仿宋_GB2312" w:hAnsi="宋体" w:eastAsia="仿宋_GB2312" w:cs="仿宋_GB2312"/>
                <w:b w:val="0"/>
                <w:i w:val="0"/>
                <w:caps w:val="0"/>
                <w:color w:val="000000"/>
                <w:spacing w:val="0"/>
                <w:sz w:val="18"/>
                <w:szCs w:val="18"/>
                <w:shd w:val="clear" w:fill="FFFFFF"/>
              </w:rPr>
              <w:t>各级政府及部门涉及扶贫领域的规范性文件</w:t>
            </w:r>
          </w:p>
        </w:tc>
        <w:tc>
          <w:tcPr>
            <w:tcW w:w="2520" w:type="dxa"/>
            <w:shd w:val="clear" w:color="auto" w:fill="auto"/>
            <w:vAlign w:val="center"/>
          </w:tcPr>
          <w:p>
            <w:r>
              <w:rPr>
                <w:rFonts w:hint="eastAsia" w:ascii="仿宋_GB2312" w:hAnsi="宋体" w:eastAsia="仿宋_GB2312"/>
                <w:color w:val="000000"/>
                <w:sz w:val="18"/>
                <w:szCs w:val="18"/>
              </w:rPr>
              <w:t>《政府信息公开条例》</w:t>
            </w:r>
          </w:p>
        </w:tc>
        <w:tc>
          <w:tcPr>
            <w:tcW w:w="1620" w:type="dxa"/>
            <w:shd w:val="clear" w:color="auto" w:fill="auto"/>
            <w:vAlign w:val="center"/>
          </w:tcPr>
          <w:p>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bdr w:val="none" w:color="auto" w:sz="0" w:space="0"/>
                <w:shd w:val="clear" w:fill="FFFFFF"/>
              </w:rPr>
              <w:t>政府网站</w:t>
            </w:r>
          </w:p>
        </w:tc>
        <w:tc>
          <w:tcPr>
            <w:tcW w:w="540" w:type="dxa"/>
            <w:shd w:val="clear" w:color="auto" w:fill="auto"/>
            <w:vAlign w:val="center"/>
          </w:tcPr>
          <w:p>
            <w:r>
              <w:rPr>
                <w:rFonts w:hint="eastAsia" w:ascii="仿宋_GB2312" w:hAnsi="仿宋" w:eastAsia="仿宋_GB2312"/>
                <w:color w:val="000000"/>
                <w:sz w:val="18"/>
                <w:szCs w:val="18"/>
              </w:rPr>
              <w:t>√</w:t>
            </w:r>
          </w:p>
        </w:tc>
        <w:tc>
          <w:tcPr>
            <w:tcW w:w="709" w:type="dxa"/>
            <w:shd w:val="clear" w:color="auto" w:fill="auto"/>
            <w:vAlign w:val="center"/>
          </w:tcPr>
          <w:p/>
        </w:tc>
        <w:tc>
          <w:tcPr>
            <w:tcW w:w="551" w:type="dxa"/>
            <w:shd w:val="clear" w:color="auto" w:fill="auto"/>
            <w:vAlign w:val="center"/>
          </w:tcPr>
          <w:p>
            <w:r>
              <w:rPr>
                <w:rFonts w:hint="eastAsia" w:ascii="仿宋_GB2312" w:hAnsi="仿宋" w:eastAsia="仿宋_GB2312"/>
                <w:color w:val="000000"/>
                <w:sz w:val="18"/>
                <w:szCs w:val="18"/>
              </w:rPr>
              <w:t>√</w:t>
            </w:r>
          </w:p>
        </w:tc>
        <w:tc>
          <w:tcPr>
            <w:tcW w:w="1062"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exact"/>
        </w:trPr>
        <w:tc>
          <w:tcPr>
            <w:tcW w:w="540" w:type="dxa"/>
            <w:vMerge w:val="continue"/>
            <w:vAlign w:val="center"/>
          </w:tcPr>
          <w:p>
            <w:pPr>
              <w:rPr>
                <w:rFonts w:hint="eastAsia" w:ascii="仿宋_GB2312" w:hAnsi="宋体" w:eastAsia="仿宋_GB2312" w:cs="宋体"/>
                <w:color w:val="000000"/>
                <w:sz w:val="18"/>
                <w:szCs w:val="18"/>
                <w:lang w:val="en-US" w:eastAsia="zh-CN"/>
              </w:rPr>
            </w:pPr>
          </w:p>
        </w:tc>
        <w:tc>
          <w:tcPr>
            <w:tcW w:w="749" w:type="dxa"/>
            <w:vAlign w:val="center"/>
          </w:tcPr>
          <w:p>
            <w:pPr>
              <w:jc w:val="center"/>
              <w:rPr>
                <w:rFonts w:hint="eastAsia" w:ascii="仿宋_GB2312" w:hAnsi="宋体" w:eastAsia="仿宋_GB2312" w:cs="宋体"/>
                <w:color w:val="000000"/>
                <w:sz w:val="18"/>
                <w:szCs w:val="18"/>
              </w:rPr>
            </w:pPr>
            <w:r>
              <w:rPr>
                <w:rFonts w:ascii="仿宋_GB2312" w:hAnsi="宋体" w:eastAsia="仿宋_GB2312" w:cs="仿宋_GB2312"/>
                <w:b w:val="0"/>
                <w:i w:val="0"/>
                <w:caps w:val="0"/>
                <w:color w:val="000000"/>
                <w:spacing w:val="0"/>
                <w:sz w:val="18"/>
                <w:szCs w:val="18"/>
                <w:bdr w:val="none" w:color="auto" w:sz="0" w:space="0"/>
                <w:shd w:val="clear" w:fill="FFFFFF"/>
              </w:rPr>
              <w:t>全镇扶贫领域</w:t>
            </w:r>
            <w:r>
              <w:rPr>
                <w:rFonts w:hint="eastAsia" w:ascii="仿宋_GB2312" w:hAnsi="宋体" w:eastAsia="仿宋_GB2312" w:cs="仿宋_GB2312"/>
                <w:b w:val="0"/>
                <w:i w:val="0"/>
                <w:caps w:val="0"/>
                <w:color w:val="000000"/>
                <w:spacing w:val="0"/>
                <w:sz w:val="18"/>
                <w:szCs w:val="18"/>
                <w:bdr w:val="none" w:color="auto" w:sz="0" w:space="0"/>
                <w:shd w:val="clear" w:fill="FFFFFF"/>
              </w:rPr>
              <w:t>扶贫资金</w:t>
            </w:r>
          </w:p>
        </w:tc>
        <w:tc>
          <w:tcPr>
            <w:tcW w:w="691"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财政专项扶贫资金分配结果</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资金名称</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分配结果</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资金分配结果下达</w:t>
            </w:r>
            <w:r>
              <w:rPr>
                <w:rFonts w:hint="eastAsia" w:ascii="仿宋_GB2312" w:hAnsi="宋体" w:eastAsia="仿宋_GB2312" w:cs="仿宋_GB2312"/>
                <w:b w:val="0"/>
                <w:i w:val="0"/>
                <w:caps w:val="0"/>
                <w:color w:val="000000"/>
                <w:spacing w:val="0"/>
                <w:sz w:val="18"/>
                <w:szCs w:val="18"/>
                <w:bdr w:val="none" w:color="auto" w:sz="0" w:space="0"/>
                <w:shd w:val="clear" w:fill="FFFFFF"/>
              </w:rPr>
              <w:t>15个工作日内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精准扶贫贷款</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扶贫小额信贷的贷款对象、用途、额度、期限、利率等情况</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享受扶贫贴息贷款的企业、专业合作社等经营主体的名称、贷款额度、期限、贴息规模和带贫减贫机制等情况</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每年底前集中公布</w:t>
            </w:r>
            <w:r>
              <w:rPr>
                <w:rFonts w:hint="eastAsia" w:ascii="仿宋_GB2312" w:hAnsi="宋体" w:eastAsia="仿宋_GB2312" w:cs="仿宋_GB2312"/>
                <w:b w:val="0"/>
                <w:i w:val="0"/>
                <w:caps w:val="0"/>
                <w:color w:val="000000"/>
                <w:spacing w:val="0"/>
                <w:sz w:val="18"/>
                <w:szCs w:val="18"/>
                <w:bdr w:val="none" w:color="auto" w:sz="0" w:space="0"/>
                <w:shd w:val="clear" w:fill="FFFFFF"/>
              </w:rPr>
              <w:t>1次当年情况</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restart"/>
            <w:vAlign w:val="center"/>
          </w:tcPr>
          <w:p>
            <w:pPr>
              <w:jc w:val="center"/>
              <w:rPr>
                <w:rFonts w:hint="eastAsia" w:ascii="仿宋_GB2312" w:hAnsi="宋体" w:eastAsia="仿宋_GB2312" w:cs="宋体"/>
                <w:color w:val="000000"/>
                <w:sz w:val="18"/>
                <w:szCs w:val="18"/>
              </w:rPr>
            </w:pPr>
            <w:r>
              <w:rPr>
                <w:rFonts w:ascii="仿宋_GB2312" w:hAnsi="宋体" w:eastAsia="仿宋_GB2312" w:cs="仿宋_GB2312"/>
                <w:b w:val="0"/>
                <w:i w:val="0"/>
                <w:caps w:val="0"/>
                <w:color w:val="000000"/>
                <w:spacing w:val="0"/>
                <w:sz w:val="18"/>
                <w:szCs w:val="18"/>
                <w:bdr w:val="none" w:color="auto" w:sz="0" w:space="0"/>
                <w:shd w:val="clear" w:fill="FFFFFF"/>
              </w:rPr>
              <w:t>扶贫</w:t>
            </w:r>
            <w:r>
              <w:rPr>
                <w:rFonts w:hint="eastAsia" w:ascii="仿宋_GB2312" w:hAnsi="宋体" w:eastAsia="仿宋_GB2312" w:cs="仿宋_GB2312"/>
                <w:b w:val="0"/>
                <w:i w:val="0"/>
                <w:caps w:val="0"/>
                <w:color w:val="000000"/>
                <w:spacing w:val="0"/>
                <w:sz w:val="18"/>
                <w:szCs w:val="18"/>
                <w:bdr w:val="none" w:color="auto" w:sz="0" w:space="0"/>
                <w:shd w:val="clear" w:fill="FFFFFF"/>
              </w:rPr>
              <w:t>项目</w:t>
            </w:r>
          </w:p>
        </w:tc>
        <w:tc>
          <w:tcPr>
            <w:tcW w:w="691" w:type="dxa"/>
            <w:shd w:val="clear" w:color="auto" w:fill="auto"/>
            <w:vAlign w:val="center"/>
          </w:tcPr>
          <w:p>
            <w:pPr>
              <w:jc w:val="center"/>
              <w:rPr>
                <w:rFonts w:ascii="仿宋_GB2312" w:hAnsi="宋体" w:eastAsia="仿宋_GB2312" w:cs="仿宋_GB2312"/>
                <w:b w:val="0"/>
                <w:i w:val="0"/>
                <w:caps w:val="0"/>
                <w:color w:val="000000"/>
                <w:spacing w:val="0"/>
                <w:sz w:val="18"/>
                <w:szCs w:val="18"/>
                <w:bdr w:val="none" w:color="auto" w:sz="0" w:space="0"/>
                <w:shd w:val="clear" w:fill="FFFFFF"/>
              </w:rPr>
            </w:pPr>
            <w:r>
              <w:rPr>
                <w:rFonts w:ascii="仿宋_GB2312" w:hAnsi="宋体" w:eastAsia="仿宋_GB2312" w:cs="仿宋_GB2312"/>
                <w:b w:val="0"/>
                <w:i w:val="0"/>
                <w:caps w:val="0"/>
                <w:color w:val="000000"/>
                <w:spacing w:val="0"/>
                <w:sz w:val="18"/>
                <w:szCs w:val="18"/>
                <w:bdr w:val="none" w:color="auto" w:sz="0" w:space="0"/>
                <w:shd w:val="clear" w:fill="FFFFFF"/>
              </w:rPr>
              <w:t>项目</w:t>
            </w:r>
          </w:p>
          <w:p>
            <w:pPr>
              <w:jc w:val="center"/>
              <w:rPr>
                <w:rFonts w:ascii="仿宋_GB2312" w:hAnsi="宋体" w:eastAsia="仿宋_GB2312" w:cs="仿宋_GB2312"/>
                <w:b w:val="0"/>
                <w:i w:val="0"/>
                <w:caps w:val="0"/>
                <w:color w:val="000000"/>
                <w:spacing w:val="0"/>
                <w:sz w:val="18"/>
                <w:szCs w:val="18"/>
                <w:bdr w:val="none" w:color="auto" w:sz="0" w:space="0"/>
                <w:shd w:val="clear" w:fill="FFFFFF"/>
              </w:rPr>
            </w:pPr>
            <w:r>
              <w:rPr>
                <w:rFonts w:ascii="仿宋_GB2312" w:hAnsi="宋体" w:eastAsia="仿宋_GB2312" w:cs="仿宋_GB2312"/>
                <w:b w:val="0"/>
                <w:i w:val="0"/>
                <w:caps w:val="0"/>
                <w:color w:val="000000"/>
                <w:spacing w:val="0"/>
                <w:sz w:val="18"/>
                <w:szCs w:val="18"/>
                <w:bdr w:val="none" w:color="auto" w:sz="0" w:space="0"/>
                <w:shd w:val="clear" w:fill="FFFFFF"/>
              </w:rPr>
              <w:t>库</w:t>
            </w:r>
          </w:p>
          <w:p>
            <w:pPr>
              <w:jc w:val="cente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建</w:t>
            </w:r>
            <w:r>
              <w:rPr>
                <w:rFonts w:hint="eastAsia" w:ascii="仿宋_GB2312" w:hAnsi="宋体" w:eastAsia="仿宋_GB2312" w:cs="仿宋_GB2312"/>
                <w:b w:val="0"/>
                <w:i w:val="0"/>
                <w:caps w:val="0"/>
                <w:color w:val="000000"/>
                <w:spacing w:val="0"/>
                <w:sz w:val="18"/>
                <w:szCs w:val="18"/>
                <w:bdr w:val="none" w:color="auto" w:sz="0" w:space="0"/>
                <w:shd w:val="clear" w:fill="FFFFFF"/>
              </w:rPr>
              <w:t>设</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申报内容（含项目名称、项目类别、建设性质、实施地点、资金规模和筹资方式、受益对象、绩效目标、群众参与和带贫减贫机制等）</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申报流程（村申报、乡审核、县审定）</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申报结果（项目库规模、项目名单）</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《国务院扶贫办、财政部关于完善扶贫资金项目公告公示制度的指导意见》《国务院扶贫办关于完善县级脱贫攻坚项目库建设的指导意见》</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信息形成或者变更之日起</w:t>
            </w:r>
            <w:r>
              <w:rPr>
                <w:rFonts w:hint="eastAsia" w:ascii="仿宋_GB2312" w:hAnsi="宋体" w:eastAsia="仿宋_GB2312" w:cs="仿宋_GB2312"/>
                <w:b w:val="0"/>
                <w:i w:val="0"/>
                <w:caps w:val="0"/>
                <w:color w:val="000000"/>
                <w:spacing w:val="0"/>
                <w:sz w:val="18"/>
                <w:szCs w:val="18"/>
                <w:bdr w:val="none" w:color="auto" w:sz="0" w:space="0"/>
                <w:shd w:val="clear" w:fill="FFFFFF"/>
              </w:rPr>
              <w:t>20个工作日内</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40" w:type="dxa"/>
            <w:vMerge w:val="continue"/>
            <w:vAlign w:val="center"/>
          </w:tcPr>
          <w:p/>
        </w:tc>
        <w:tc>
          <w:tcPr>
            <w:tcW w:w="749" w:type="dxa"/>
            <w:vMerge w:val="continue"/>
            <w:vAlign w:val="center"/>
          </w:tc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宋体" w:eastAsia="仿宋_GB2312" w:cs="仿宋_GB2312"/>
                <w:b w:val="0"/>
                <w:i w:val="0"/>
                <w:caps w:val="0"/>
                <w:color w:val="000000"/>
                <w:spacing w:val="0"/>
                <w:sz w:val="18"/>
                <w:szCs w:val="18"/>
                <w:bdr w:val="none" w:color="auto" w:sz="0" w:space="0"/>
                <w:shd w:val="clear" w:fill="FFFFFF"/>
              </w:rPr>
              <w:t>项</w:t>
            </w:r>
            <w:r>
              <w:rPr>
                <w:rFonts w:hint="eastAsia" w:ascii="仿宋_GB2312" w:hAnsi="宋体" w:eastAsia="仿宋_GB2312" w:cs="仿宋_GB2312"/>
                <w:b w:val="0"/>
                <w:i w:val="0"/>
                <w:caps w:val="0"/>
                <w:color w:val="000000"/>
                <w:spacing w:val="0"/>
                <w:sz w:val="18"/>
                <w:szCs w:val="18"/>
                <w:bdr w:val="none" w:color="auto" w:sz="0" w:space="0"/>
                <w:shd w:val="clear" w:fill="FFFFFF"/>
              </w:rPr>
              <w:t>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宋体" w:eastAsia="仿宋_GB2312" w:cs="仿宋_GB2312"/>
                <w:b w:val="0"/>
                <w:i w:val="0"/>
                <w:caps w:val="0"/>
                <w:color w:val="000000"/>
                <w:spacing w:val="0"/>
                <w:sz w:val="18"/>
                <w:szCs w:val="18"/>
                <w:bdr w:val="none" w:color="auto" w:sz="0" w:space="0"/>
                <w:shd w:val="clear" w:fill="FFFFFF"/>
              </w:rPr>
              <w:t>实施</w:t>
            </w:r>
          </w:p>
          <w:p>
            <w:pPr>
              <w:rPr>
                <w:rFonts w:hint="default" w:ascii="仿宋_GB2312" w:hAnsi="宋体" w:eastAsia="仿宋_GB2312" w:cs="宋体"/>
                <w:color w:val="000000"/>
                <w:kern w:val="2"/>
                <w:sz w:val="18"/>
                <w:szCs w:val="18"/>
                <w:lang w:val="en-US" w:eastAsia="zh-CN" w:bidi="ar-SA"/>
              </w:rPr>
            </w:pP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扶贫项目实施前情况（包括项目名称、资金来源、实施期限、绩效目标、实施单位及责任人、受益对象和带贫减贫机制等）</w:t>
            </w:r>
            <w:r>
              <w:rPr>
                <w:rFonts w:hint="eastAsia" w:ascii="仿宋_GB2312" w:hAnsi="微软雅黑" w:eastAsia="仿宋_GB2312" w:cs="仿宋_GB2312"/>
                <w:b w:val="0"/>
                <w:i w:val="0"/>
                <w:caps w:val="0"/>
                <w:color w:val="000000"/>
                <w:spacing w:val="0"/>
                <w:sz w:val="18"/>
                <w:szCs w:val="18"/>
                <w:bdr w:val="none" w:color="auto" w:sz="0" w:space="0"/>
                <w:shd w:val="clear" w:fill="FFFFFF"/>
              </w:rPr>
              <w:br w:type="textWrapping"/>
            </w:r>
            <w:r>
              <w:rPr>
                <w:rFonts w:hint="eastAsia" w:ascii="仿宋_GB2312" w:hAnsi="宋体" w:eastAsia="仿宋_GB2312" w:cs="仿宋_GB2312"/>
                <w:b w:val="0"/>
                <w:i w:val="0"/>
                <w:caps w:val="0"/>
                <w:color w:val="000000"/>
                <w:spacing w:val="0"/>
                <w:sz w:val="18"/>
                <w:szCs w:val="18"/>
                <w:bdr w:val="none" w:color="auto" w:sz="0" w:space="0"/>
                <w:shd w:val="clear" w:fill="FFFFFF"/>
              </w:rPr>
              <w:t>扶贫项目实施后情况（包括资金使用、项目实施结果、检查验收结果、绩效目标实现情况等）</w:t>
            </w:r>
          </w:p>
        </w:tc>
        <w:tc>
          <w:tcPr>
            <w:tcW w:w="252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bdr w:val="none" w:color="auto" w:sz="0" w:space="0"/>
                <w:shd w:val="clear" w:fill="FFFFFF"/>
              </w:rPr>
              <w:t>信息形成或者变更之日起</w:t>
            </w:r>
            <w:r>
              <w:rPr>
                <w:rFonts w:hint="eastAsia" w:ascii="仿宋_GB2312" w:hAnsi="宋体" w:eastAsia="仿宋_GB2312" w:cs="仿宋_GB2312"/>
                <w:b w:val="0"/>
                <w:i w:val="0"/>
                <w:caps w:val="0"/>
                <w:color w:val="000000"/>
                <w:spacing w:val="0"/>
                <w:sz w:val="18"/>
                <w:szCs w:val="18"/>
                <w:bdr w:val="none" w:color="auto" w:sz="0" w:space="0"/>
                <w:shd w:val="clear" w:fill="FFFFFF"/>
              </w:rPr>
              <w:t>20个工作日内</w:t>
            </w:r>
          </w:p>
        </w:tc>
        <w:tc>
          <w:tcPr>
            <w:tcW w:w="1544"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宋体" w:eastAsia="仿宋_GB2312" w:cs="宋体"/>
                <w:color w:val="000000"/>
                <w:kern w:val="2"/>
                <w:sz w:val="18"/>
                <w:szCs w:val="18"/>
                <w:lang w:val="en-US" w:eastAsia="zh-CN" w:bidi="ar-SA"/>
              </w:rPr>
            </w:pPr>
          </w:p>
        </w:tc>
        <w:tc>
          <w:tcPr>
            <w:tcW w:w="5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rPr>
                <w:rFonts w:hint="default" w:ascii="仿宋_GB2312" w:hAnsi="宋体" w:eastAsia="仿宋_GB2312" w:cs="宋体"/>
                <w:color w:val="000000"/>
                <w:kern w:val="2"/>
                <w:sz w:val="18"/>
                <w:szCs w:val="18"/>
                <w:lang w:val="en-US" w:eastAsia="zh-CN" w:bidi="ar-SA"/>
              </w:rPr>
            </w:pPr>
          </w:p>
        </w:tc>
        <w:tc>
          <w:tcPr>
            <w:tcW w:w="551"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Merge w:val="continue"/>
            <w:shd w:val="clear" w:color="auto" w:fill="auto"/>
            <w:vAlign w:val="center"/>
          </w:tcPr>
          <w:p>
            <w:pPr>
              <w:rPr>
                <w:rFonts w:hint="default" w:ascii="仿宋_GB2312" w:hAnsi="宋体"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咨询投诉、举报、监督电话等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trPr>
        <w:tc>
          <w:tcPr>
            <w:tcW w:w="540" w:type="dxa"/>
            <w:vMerge w:val="restart"/>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749" w:type="dxa"/>
            <w:vMerge w:val="restart"/>
            <w:vAlign w:val="center"/>
          </w:tcPr>
          <w:p>
            <w:pPr>
              <w:jc w:val="center"/>
              <w:rPr>
                <w:rFonts w:hint="eastAsia" w:ascii="仿宋_GB2312" w:hAnsi="宋体" w:eastAsia="仿宋_GB2312" w:cs="宋体"/>
                <w:color w:val="000000"/>
                <w:sz w:val="18"/>
                <w:szCs w:val="18"/>
              </w:rPr>
            </w:pPr>
            <w:r>
              <w:rPr>
                <w:rFonts w:ascii="仿宋_GB2312" w:hAnsi="宋体" w:eastAsia="仿宋_GB2312" w:cs="仿宋_GB2312"/>
                <w:b w:val="0"/>
                <w:i w:val="0"/>
                <w:caps w:val="0"/>
                <w:color w:val="000000"/>
                <w:spacing w:val="0"/>
                <w:sz w:val="18"/>
                <w:szCs w:val="18"/>
                <w:bdr w:val="none" w:color="auto" w:sz="0" w:space="0"/>
                <w:shd w:val="clear" w:fill="FFFFFF"/>
              </w:rPr>
              <w:t>网络</w:t>
            </w:r>
            <w:r>
              <w:rPr>
                <w:rFonts w:hint="eastAsia" w:ascii="仿宋_GB2312" w:hAnsi="宋体" w:eastAsia="仿宋_GB2312" w:cs="仿宋_GB2312"/>
                <w:b w:val="0"/>
                <w:i w:val="0"/>
                <w:caps w:val="0"/>
                <w:color w:val="000000"/>
                <w:spacing w:val="0"/>
                <w:sz w:val="18"/>
                <w:szCs w:val="18"/>
                <w:bdr w:val="none" w:color="auto" w:sz="0" w:space="0"/>
                <w:shd w:val="clear" w:fill="FFFFFF"/>
              </w:rPr>
              <w:t>舆情收集、热点及关键问题回应</w:t>
            </w:r>
          </w:p>
        </w:tc>
        <w:tc>
          <w:tcPr>
            <w:tcW w:w="691" w:type="dxa"/>
            <w:shd w:val="clear" w:color="auto" w:fill="auto"/>
            <w:vAlign w:val="center"/>
          </w:tcPr>
          <w:p>
            <w:pPr>
              <w:jc w:val="cente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舆情收集回应</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接受投诉、咨询、建议等联系电话、通信地址等</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《政府信息公开条例》、《关于全面推进政务公开工作的意见》及其实施细则</w:t>
            </w:r>
          </w:p>
        </w:tc>
        <w:tc>
          <w:tcPr>
            <w:tcW w:w="162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2" w:firstLine="0"/>
              <w:jc w:val="left"/>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bdr w:val="none" w:color="auto" w:sz="0" w:space="0"/>
                <w:shd w:val="clear" w:fill="FFFFFF"/>
              </w:rPr>
              <w:t>信息形成之日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2" w:firstLine="0"/>
              <w:jc w:val="left"/>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bdr w:val="none" w:color="auto" w:sz="0" w:space="0"/>
                <w:shd w:val="clear" w:fill="FFFFFF"/>
              </w:rPr>
              <w:t>起20个工作日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bdr w:val="none" w:color="auto" w:sz="0" w:space="0"/>
                <w:shd w:val="clear" w:fill="FFFFFF"/>
              </w:rPr>
              <w:t>内</w:t>
            </w:r>
          </w:p>
          <w:p>
            <w:pPr>
              <w:rPr>
                <w:rFonts w:hint="eastAsia" w:ascii="仿宋_GB2312" w:hAnsi="仿宋" w:eastAsia="仿宋_GB2312"/>
                <w:color w:val="000000"/>
                <w:sz w:val="18"/>
                <w:szCs w:val="18"/>
                <w:lang w:val="en-US" w:eastAsia="zh-CN"/>
              </w:rPr>
            </w:pPr>
          </w:p>
        </w:tc>
        <w:tc>
          <w:tcPr>
            <w:tcW w:w="1544"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both"/>
              <w:rPr>
                <w:rFonts w:hint="eastAsia" w:ascii="仿宋_GB2312" w:hAnsi="仿宋" w:eastAsia="仿宋_GB2312" w:cs="Times New Roman"/>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bdr w:val="none" w:color="auto" w:sz="0" w:space="0"/>
                <w:shd w:val="clear" w:fill="FFFFFF"/>
              </w:rPr>
              <w:t>政府网站</w:t>
            </w: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vMerge w:val="continue"/>
            <w:vAlign w:val="center"/>
          </w:tcPr>
          <w:p>
            <w:pPr>
              <w:jc w:val="center"/>
            </w:pPr>
          </w:p>
        </w:tc>
        <w:tc>
          <w:tcPr>
            <w:tcW w:w="749" w:type="dxa"/>
            <w:vMerge w:val="continue"/>
            <w:vAlign w:val="center"/>
          </w:tcPr>
          <w:p>
            <w:pPr>
              <w:jc w:val="cente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宋体" w:eastAsia="仿宋_GB2312" w:cs="仿宋_GB2312"/>
                <w:b w:val="0"/>
                <w:i w:val="0"/>
                <w:caps w:val="0"/>
                <w:color w:val="000000"/>
                <w:spacing w:val="0"/>
                <w:sz w:val="18"/>
                <w:szCs w:val="18"/>
                <w:bdr w:val="none" w:color="auto" w:sz="0" w:space="0"/>
                <w:shd w:val="clear" w:fill="FFFFFF"/>
              </w:rPr>
              <w:t>互</w:t>
            </w:r>
            <w:r>
              <w:rPr>
                <w:rFonts w:hint="eastAsia" w:ascii="仿宋_GB2312" w:hAnsi="宋体" w:eastAsia="仿宋_GB2312" w:cs="仿宋_GB2312"/>
                <w:b w:val="0"/>
                <w:i w:val="0"/>
                <w:caps w:val="0"/>
                <w:color w:val="000000"/>
                <w:spacing w:val="0"/>
                <w:sz w:val="18"/>
                <w:szCs w:val="18"/>
                <w:bdr w:val="none" w:color="auto" w:sz="0" w:space="0"/>
                <w:shd w:val="clear" w:fill="FFFFFF"/>
              </w:rPr>
              <w:t>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宋体" w:eastAsia="仿宋_GB2312" w:cs="仿宋_GB2312"/>
                <w:b w:val="0"/>
                <w:i w:val="0"/>
                <w:caps w:val="0"/>
                <w:color w:val="000000"/>
                <w:spacing w:val="0"/>
                <w:sz w:val="18"/>
                <w:szCs w:val="18"/>
                <w:bdr w:val="none" w:color="auto" w:sz="0" w:space="0"/>
                <w:shd w:val="clear" w:fill="FFFFFF"/>
              </w:rPr>
              <w:t>回应</w:t>
            </w:r>
          </w:p>
          <w:p>
            <w:pPr>
              <w:jc w:val="center"/>
              <w:rPr>
                <w:rFonts w:ascii="仿宋_GB2312" w:hAnsi="宋体" w:eastAsia="仿宋_GB2312" w:cs="仿宋_GB2312"/>
                <w:b w:val="0"/>
                <w:i w:val="0"/>
                <w:caps w:val="0"/>
                <w:color w:val="000000"/>
                <w:spacing w:val="0"/>
                <w:sz w:val="18"/>
                <w:szCs w:val="18"/>
                <w:shd w:val="clear" w:fill="FFFFFF"/>
              </w:rPr>
            </w:pPr>
          </w:p>
        </w:tc>
        <w:tc>
          <w:tcPr>
            <w:tcW w:w="23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涉及群众切身利益和舆论关注的焦点、热点及关键问题等回应内容</w:t>
            </w:r>
          </w:p>
        </w:tc>
        <w:tc>
          <w:tcPr>
            <w:tcW w:w="252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《政府信息公开条例》、《关于全面推进政务公开工作的意见》及其实施细则</w:t>
            </w:r>
          </w:p>
        </w:tc>
        <w:tc>
          <w:tcPr>
            <w:tcW w:w="162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及时发布信息；对涉及重大舆情的，要快速反应，并根据工作进展情况，持续发布信息。</w:t>
            </w:r>
          </w:p>
        </w:tc>
        <w:tc>
          <w:tcPr>
            <w:tcW w:w="1544"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shd w:val="clear" w:fill="FFFFFF"/>
              </w:rPr>
              <w:t>政府网站</w:t>
            </w:r>
          </w:p>
        </w:tc>
        <w:tc>
          <w:tcPr>
            <w:tcW w:w="5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c>
          <w:tcPr>
            <w:tcW w:w="551"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vMerge w:val="continue"/>
            <w:vAlign w:val="center"/>
          </w:tcPr>
          <w:p>
            <w:pPr>
              <w:jc w:val="center"/>
            </w:pPr>
          </w:p>
        </w:tc>
        <w:tc>
          <w:tcPr>
            <w:tcW w:w="749" w:type="dxa"/>
            <w:vMerge w:val="continue"/>
            <w:vAlign w:val="center"/>
          </w:tcPr>
          <w:p>
            <w:pPr>
              <w:jc w:val="cente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bdr w:val="none" w:color="auto" w:sz="0" w:space="0"/>
                <w:shd w:val="clear" w:fill="FFFFFF"/>
              </w:rPr>
              <w:t>咨 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bdr w:val="none" w:color="auto" w:sz="0" w:space="0"/>
                <w:shd w:val="clear" w:fill="FFFFFF"/>
              </w:rPr>
              <w:t>投 诉</w:t>
            </w:r>
          </w:p>
          <w:p>
            <w:pPr>
              <w:jc w:val="center"/>
              <w:rPr>
                <w:rFonts w:ascii="仿宋_GB2312" w:hAnsi="宋体" w:eastAsia="仿宋_GB2312" w:cs="仿宋_GB2312"/>
                <w:b w:val="0"/>
                <w:i w:val="0"/>
                <w:caps w:val="0"/>
                <w:color w:val="000000"/>
                <w:spacing w:val="0"/>
                <w:sz w:val="18"/>
                <w:szCs w:val="18"/>
                <w:shd w:val="clear" w:fill="FFFFFF"/>
              </w:rPr>
            </w:pPr>
          </w:p>
        </w:tc>
        <w:tc>
          <w:tcPr>
            <w:tcW w:w="234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bdr w:val="none" w:color="auto" w:sz="0" w:space="0"/>
                <w:shd w:val="clear" w:fill="FFFFFF"/>
              </w:rPr>
              <w:t>咨询投诉、举报、监督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bdr w:val="none" w:color="auto" w:sz="0" w:space="0"/>
                <w:shd w:val="clear" w:fill="FFFFFF"/>
              </w:rPr>
              <w:t>电话等</w:t>
            </w:r>
          </w:p>
          <w:p>
            <w:pPr>
              <w:jc w:val="center"/>
              <w:rPr>
                <w:rFonts w:ascii="仿宋_GB2312" w:hAnsi="宋体" w:eastAsia="仿宋_GB2312" w:cs="仿宋_GB2312"/>
                <w:b w:val="0"/>
                <w:i w:val="0"/>
                <w:caps w:val="0"/>
                <w:color w:val="000000"/>
                <w:spacing w:val="0"/>
                <w:sz w:val="18"/>
                <w:szCs w:val="18"/>
                <w:shd w:val="clear" w:fill="FFFFFF"/>
              </w:rPr>
            </w:pPr>
          </w:p>
        </w:tc>
        <w:tc>
          <w:tcPr>
            <w:tcW w:w="2520"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shd w:val="clear" w:fill="FFFFFF"/>
              </w:rPr>
              <w:t>政府网站</w:t>
            </w:r>
          </w:p>
        </w:tc>
        <w:tc>
          <w:tcPr>
            <w:tcW w:w="5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c>
          <w:tcPr>
            <w:tcW w:w="551"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6" w:hRule="exact"/>
        </w:trPr>
        <w:tc>
          <w:tcPr>
            <w:tcW w:w="5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749" w:type="dxa"/>
            <w:vAlign w:val="center"/>
          </w:tcPr>
          <w:p>
            <w:pPr>
              <w:jc w:val="center"/>
              <w:rPr>
                <w:rFonts w:ascii="仿宋_GB2312" w:hAnsi="宋体" w:eastAsia="仿宋_GB2312" w:cs="仿宋_GB2312"/>
                <w:b w:val="0"/>
                <w:i w:val="0"/>
                <w:caps w:val="0"/>
                <w:color w:val="000000"/>
                <w:spacing w:val="0"/>
                <w:sz w:val="18"/>
                <w:szCs w:val="18"/>
                <w:bdr w:val="none" w:color="auto" w:sz="0" w:space="0"/>
                <w:shd w:val="clear" w:fill="FFFFFF"/>
              </w:rPr>
            </w:pPr>
            <w:r>
              <w:rPr>
                <w:rFonts w:ascii="仿宋_GB2312" w:hAnsi="宋体" w:eastAsia="仿宋_GB2312" w:cs="仿宋_GB2312"/>
                <w:b w:val="0"/>
                <w:i w:val="0"/>
                <w:caps w:val="0"/>
                <w:color w:val="000000"/>
                <w:spacing w:val="0"/>
                <w:sz w:val="18"/>
                <w:szCs w:val="18"/>
                <w:shd w:val="clear" w:fill="FFFFFF"/>
              </w:rPr>
              <w:t>农业生产发展</w:t>
            </w:r>
          </w:p>
        </w:tc>
        <w:tc>
          <w:tcPr>
            <w:tcW w:w="691"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耕地地力保护</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涉农有关农牧补贴的上报查询等相关事项。</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left"/>
              <w:rPr>
                <w:rFonts w:hint="eastAsia" w:ascii="仿宋_GB2312" w:hAnsi="仿宋" w:eastAsia="仿宋_GB2312" w:cs="Times New Roman"/>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shd w:val="clear" w:fill="FFFFFF"/>
              </w:rPr>
              <w:t>政府网站</w:t>
            </w: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exact"/>
        </w:trPr>
        <w:tc>
          <w:tcPr>
            <w:tcW w:w="5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749" w:type="dxa"/>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宋体" w:eastAsia="仿宋_GB2312" w:cs="仿宋_GB2312"/>
                <w:b w:val="0"/>
                <w:i w:val="0"/>
                <w:caps w:val="0"/>
                <w:color w:val="000000"/>
                <w:spacing w:val="0"/>
                <w:sz w:val="18"/>
                <w:szCs w:val="18"/>
                <w:shd w:val="clear" w:fill="FFFFFF"/>
                <w:lang w:eastAsia="zh-CN"/>
              </w:rPr>
              <w:t>城市</w:t>
            </w:r>
            <w:r>
              <w:rPr>
                <w:rFonts w:ascii="仿宋_GB2312" w:hAnsi="宋体" w:eastAsia="仿宋_GB2312" w:cs="仿宋_GB2312"/>
                <w:b w:val="0"/>
                <w:i w:val="0"/>
                <w:caps w:val="0"/>
                <w:color w:val="000000"/>
                <w:spacing w:val="0"/>
                <w:sz w:val="18"/>
                <w:szCs w:val="18"/>
                <w:shd w:val="clear" w:fill="FFFFFF"/>
              </w:rPr>
              <w:t>执法</w:t>
            </w:r>
          </w:p>
        </w:tc>
        <w:tc>
          <w:tcPr>
            <w:tcW w:w="691"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对</w:t>
            </w:r>
            <w:r>
              <w:rPr>
                <w:rFonts w:hint="eastAsia" w:ascii="仿宋_GB2312" w:hAnsi="宋体" w:eastAsia="仿宋_GB2312" w:cs="仿宋_GB2312"/>
                <w:b w:val="0"/>
                <w:i w:val="0"/>
                <w:caps w:val="0"/>
                <w:color w:val="000000"/>
                <w:spacing w:val="0"/>
                <w:sz w:val="18"/>
                <w:szCs w:val="18"/>
                <w:shd w:val="clear" w:fill="FFFFFF"/>
                <w:lang w:eastAsia="zh-CN"/>
              </w:rPr>
              <w:t>城市</w:t>
            </w:r>
            <w:r>
              <w:rPr>
                <w:rFonts w:ascii="仿宋_GB2312" w:hAnsi="宋体" w:eastAsia="仿宋_GB2312" w:cs="仿宋_GB2312"/>
                <w:b w:val="0"/>
                <w:i w:val="0"/>
                <w:caps w:val="0"/>
                <w:color w:val="000000"/>
                <w:spacing w:val="0"/>
                <w:sz w:val="18"/>
                <w:szCs w:val="18"/>
                <w:shd w:val="clear" w:fill="FFFFFF"/>
              </w:rPr>
              <w:t>违建项目，全</w:t>
            </w:r>
            <w:r>
              <w:rPr>
                <w:rFonts w:hint="eastAsia" w:ascii="仿宋_GB2312" w:hAnsi="宋体" w:eastAsia="仿宋_GB2312" w:cs="仿宋_GB2312"/>
                <w:b w:val="0"/>
                <w:i w:val="0"/>
                <w:caps w:val="0"/>
                <w:color w:val="000000"/>
                <w:spacing w:val="0"/>
                <w:sz w:val="18"/>
                <w:szCs w:val="18"/>
                <w:shd w:val="clear" w:fill="FFFFFF"/>
                <w:lang w:eastAsia="zh-CN"/>
              </w:rPr>
              <w:t>乡</w:t>
            </w:r>
            <w:r>
              <w:rPr>
                <w:rFonts w:ascii="仿宋_GB2312" w:hAnsi="宋体" w:eastAsia="仿宋_GB2312" w:cs="仿宋_GB2312"/>
                <w:b w:val="0"/>
                <w:i w:val="0"/>
                <w:caps w:val="0"/>
                <w:color w:val="000000"/>
                <w:spacing w:val="0"/>
                <w:sz w:val="18"/>
                <w:szCs w:val="18"/>
                <w:shd w:val="clear" w:fill="FFFFFF"/>
              </w:rPr>
              <w:t>偷牧禁牧进行处罚</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根据《城市管理执法条例》相关规定</w:t>
            </w:r>
          </w:p>
        </w:tc>
        <w:tc>
          <w:tcPr>
            <w:tcW w:w="252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十二连城乡人民政府</w:t>
            </w:r>
          </w:p>
        </w:tc>
        <w:tc>
          <w:tcPr>
            <w:tcW w:w="1516" w:type="dxa"/>
            <w:shd w:val="clear" w:color="auto" w:fill="auto"/>
            <w:vAlign w:val="center"/>
          </w:tcPr>
          <w:p>
            <w:pPr>
              <w:jc w:val="left"/>
              <w:rPr>
                <w:rFonts w:ascii="微软雅黑" w:hAnsi="微软雅黑" w:eastAsia="微软雅黑" w:cs="微软雅黑"/>
                <w:b w:val="0"/>
                <w:i w:val="0"/>
                <w:caps w:val="0"/>
                <w:color w:val="000000"/>
                <w:spacing w:val="0"/>
                <w:sz w:val="21"/>
                <w:szCs w:val="21"/>
                <w:shd w:val="clear" w:fill="FFFFFF"/>
              </w:rPr>
            </w:pPr>
            <w:r>
              <w:rPr>
                <w:rFonts w:ascii="微软雅黑" w:hAnsi="微软雅黑" w:eastAsia="微软雅黑" w:cs="微软雅黑"/>
                <w:b w:val="0"/>
                <w:i w:val="0"/>
                <w:caps w:val="0"/>
                <w:color w:val="000000"/>
                <w:spacing w:val="0"/>
                <w:sz w:val="21"/>
                <w:szCs w:val="21"/>
                <w:shd w:val="clear" w:fill="FFFFFF"/>
              </w:rPr>
              <w:t>■</w:t>
            </w:r>
            <w:r>
              <w:rPr>
                <w:rFonts w:ascii="仿宋_GB2312" w:hAnsi="宋体" w:eastAsia="仿宋_GB2312" w:cs="仿宋_GB2312"/>
                <w:b w:val="0"/>
                <w:i w:val="0"/>
                <w:caps w:val="0"/>
                <w:color w:val="000000"/>
                <w:spacing w:val="0"/>
                <w:sz w:val="18"/>
                <w:szCs w:val="18"/>
                <w:shd w:val="clear" w:fill="FFFFFF"/>
              </w:rPr>
              <w:t>政府网</w:t>
            </w:r>
            <w:bookmarkStart w:id="0" w:name="_GoBack"/>
            <w:bookmarkEnd w:id="0"/>
            <w:r>
              <w:rPr>
                <w:rFonts w:ascii="仿宋_GB2312" w:hAnsi="宋体" w:eastAsia="仿宋_GB2312" w:cs="仿宋_GB2312"/>
                <w:b w:val="0"/>
                <w:i w:val="0"/>
                <w:caps w:val="0"/>
                <w:color w:val="000000"/>
                <w:spacing w:val="0"/>
                <w:sz w:val="18"/>
                <w:szCs w:val="18"/>
                <w:shd w:val="clear" w:fill="FFFFFF"/>
              </w:rPr>
              <w:t>站</w:t>
            </w: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05FDB"/>
    <w:rsid w:val="02105FDB"/>
    <w:rsid w:val="0B816803"/>
    <w:rsid w:val="135E3393"/>
    <w:rsid w:val="29A477FE"/>
    <w:rsid w:val="393F76F3"/>
    <w:rsid w:val="45C85CA9"/>
    <w:rsid w:val="52CB49C9"/>
    <w:rsid w:val="645F4D17"/>
    <w:rsid w:val="74467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table" w:styleId="5">
    <w:name w:val="Table Grid"/>
    <w:basedOn w:val="4"/>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2020-09-07T07:35:00Z</dcterms:created>
  <dc:creator>阳光</dc:creator>
  <cp:lastModifiedBy>阳光</cp:lastModifiedBy>
  <dcterms:modified xsi:type="dcterms:W3CDTF">2020-09-16T07:29:41Z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