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9"/>
        <w:gridCol w:w="632"/>
        <w:gridCol w:w="298"/>
        <w:gridCol w:w="378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76" w:beforeAutospacing="0" w:after="676" w:afterAutospacing="0" w:line="23" w:lineRule="atLeast"/>
              <w:ind w:left="0" w:right="0" w:firstLine="420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市级财政衔接推进乡村振兴补助资金分配表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序号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项目类型</w:t>
            </w:r>
          </w:p>
        </w:tc>
        <w:tc>
          <w:tcPr>
            <w:tcW w:w="4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项目名称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市级资金（万元）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勉圪令村牛龙湾饮用水项目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沟门村高效农田滴水灌溉项目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西不拉村糯玉米加工厂项目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十二连城乡康布尔村园区配套项目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老荒地村精品杂粮种植基地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年过渡期小额信贷贴息项目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53478"/>
    <w:rsid w:val="22B53478"/>
    <w:rsid w:val="38031ADE"/>
    <w:rsid w:val="73D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仿宋_GB2312" w:hAnsi="等线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0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178</Characters>
  <Lines>0</Lines>
  <Paragraphs>0</Paragraphs>
  <TotalTime>2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2022-04-13T02:11:00Z</dcterms:created>
  <dc:creator>赵晨</dc:creator>
  <cp:lastModifiedBy>炽羽 龙鳞  413</cp:lastModifiedBy>
  <dcterms:modified xsi:type="dcterms:W3CDTF">2022-04-13T02:20:47Z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2D152D2242F84672A276568C68F25F63</vt:lpwstr>
  </property>
</Properties>
</file>