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2562"/>
        </w:tabs>
        <w:kinsoku/>
        <w:wordWrap/>
        <w:overflowPunct/>
        <w:topLinePunct w:val="0"/>
        <w:autoSpaceDE/>
        <w:autoSpaceDN/>
        <w:bidi w:val="0"/>
        <w:adjustRightInd/>
        <w:snapToGrid/>
        <w:spacing w:before="5460" w:beforeLines="1750" w:after="0" w:afterLines="0" w:line="578" w:lineRule="exact"/>
        <w:ind w:left="0" w:leftChars="0" w:right="0" w:rightChars="0" w:firstLine="0" w:firstLineChars="0"/>
        <w:jc w:val="center"/>
        <w:textAlignment w:val="auto"/>
        <w:outlineLvl w:val="9"/>
        <w:rPr>
          <w:rFonts w:hint="eastAsia" w:ascii="仿宋" w:hAnsi="仿宋" w:eastAsia="仿宋"/>
          <w:color w:val="auto"/>
          <w:sz w:val="32"/>
          <w:szCs w:val="32"/>
        </w:rPr>
      </w:pPr>
      <w:r>
        <w:rPr>
          <w:rFonts w:hint="eastAsia" w:ascii="仿宋_GB2312" w:hAnsi="仿宋_GB2312" w:eastAsia="仿宋_GB2312" w:cs="仿宋_GB2312"/>
          <w:color w:val="auto"/>
          <w:sz w:val="32"/>
          <w:szCs w:val="32"/>
          <w:lang w:eastAsia="zh-CN"/>
        </w:rPr>
        <w:t>鄂环准审字</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w:t>
      </w:r>
      <w:r>
        <w:rPr>
          <w:rFonts w:hint="eastAsia" w:ascii="仿宋_GB2312" w:hAnsi="仿宋_GB2312" w:cs="仿宋_GB2312"/>
          <w:color w:val="auto"/>
          <w:sz w:val="32"/>
          <w:szCs w:val="32"/>
          <w:lang w:val="en-US" w:eastAsia="zh-CN"/>
        </w:rPr>
        <w:t>3</w:t>
      </w:r>
      <w:r>
        <w:rPr>
          <w:rFonts w:hint="eastAsia" w:ascii="仿宋_GB2312" w:hAnsi="仿宋_GB2312" w:eastAsia="仿宋_GB2312" w:cs="仿宋_GB2312"/>
          <w:color w:val="auto"/>
          <w:sz w:val="32"/>
          <w:szCs w:val="32"/>
        </w:rPr>
        <w:t>〕</w:t>
      </w:r>
      <w:r>
        <w:rPr>
          <w:rFonts w:hint="eastAsia" w:ascii="仿宋_GB2312" w:hAnsi="仿宋_GB2312" w:cs="仿宋_GB2312"/>
          <w:color w:val="auto"/>
          <w:sz w:val="32"/>
          <w:szCs w:val="32"/>
          <w:lang w:val="en-US" w:eastAsia="zh-CN"/>
        </w:rPr>
        <w:t>15</w:t>
      </w:r>
      <w:r>
        <w:rPr>
          <w:rFonts w:hint="eastAsia" w:ascii="仿宋_GB2312" w:hAnsi="仿宋_GB2312" w:eastAsia="仿宋_GB2312" w:cs="仿宋_GB2312"/>
          <w:color w:val="auto"/>
          <w:sz w:val="32"/>
          <w:szCs w:val="32"/>
        </w:rPr>
        <w:t>号</w:t>
      </w:r>
    </w:p>
    <w:p>
      <w:pPr>
        <w:keepNext w:val="0"/>
        <w:keepLines w:val="0"/>
        <w:pageBreakBefore w:val="0"/>
        <w:widowControl w:val="0"/>
        <w:kinsoku/>
        <w:wordWrap/>
        <w:overflowPunct/>
        <w:topLinePunct w:val="0"/>
        <w:autoSpaceDE/>
        <w:autoSpaceDN/>
        <w:bidi w:val="0"/>
        <w:adjustRightInd/>
        <w:snapToGrid/>
        <w:spacing w:before="875" w:beforeLines="280" w:beforeAutospacing="0" w:afterAutospacing="0" w:line="578" w:lineRule="exact"/>
        <w:ind w:left="0" w:leftChars="0" w:firstLine="0" w:firstLineChars="0"/>
        <w:jc w:val="center"/>
        <w:textAlignment w:val="auto"/>
        <w:rPr>
          <w:rFonts w:hint="eastAsia" w:ascii="方正小标宋简体" w:hAnsi="仿宋" w:eastAsia="方正小标宋简体"/>
          <w:color w:val="auto"/>
          <w:spacing w:val="0"/>
          <w:sz w:val="44"/>
          <w:szCs w:val="44"/>
        </w:rPr>
      </w:pPr>
      <w:r>
        <w:rPr>
          <w:rFonts w:hint="eastAsia" w:ascii="方正小标宋简体" w:hAnsi="仿宋" w:eastAsia="方正小标宋简体" w:cs="Times New Roman"/>
          <w:color w:val="auto"/>
          <w:spacing w:val="0"/>
          <w:sz w:val="44"/>
          <w:szCs w:val="44"/>
          <w:lang w:eastAsia="zh-CN"/>
        </w:rPr>
        <w:t>鄂尔多斯市生态环境局准格尔旗分局</w:t>
      </w:r>
      <w:r>
        <w:rPr>
          <w:rFonts w:hint="eastAsia" w:ascii="方正小标宋简体" w:hAnsi="仿宋" w:eastAsia="方正小标宋简体"/>
          <w:color w:val="auto"/>
          <w:spacing w:val="-11"/>
          <w:sz w:val="44"/>
          <w:szCs w:val="44"/>
        </w:rPr>
        <w:t>关于</w:t>
      </w:r>
      <w:r>
        <w:rPr>
          <w:rFonts w:hint="eastAsia" w:ascii="方正小标宋简体" w:hAnsi="仿宋" w:eastAsia="方正小标宋简体"/>
          <w:color w:val="auto"/>
          <w:spacing w:val="-11"/>
          <w:sz w:val="44"/>
          <w:szCs w:val="44"/>
          <w:lang w:val="en-US" w:eastAsia="zh-CN"/>
        </w:rPr>
        <w:t>内蒙古易高煤化科技有限公司原14万吨甲醇制稳定轻烃项目中间储罐改造为储存乙二醇副产品及杂醇油项目</w:t>
      </w:r>
      <w:r>
        <w:rPr>
          <w:rFonts w:hint="eastAsia" w:ascii="方正小标宋简体" w:hAnsi="仿宋" w:eastAsia="方正小标宋简体"/>
          <w:color w:val="auto"/>
          <w:spacing w:val="0"/>
          <w:sz w:val="44"/>
          <w:szCs w:val="44"/>
          <w:lang w:val="en-US" w:eastAsia="zh-CN"/>
        </w:rPr>
        <w:t>环境影响报告表</w:t>
      </w:r>
      <w:r>
        <w:rPr>
          <w:rFonts w:hint="eastAsia" w:ascii="方正小标宋简体" w:hAnsi="仿宋" w:eastAsia="方正小标宋简体"/>
          <w:color w:val="auto"/>
          <w:spacing w:val="0"/>
          <w:sz w:val="44"/>
          <w:szCs w:val="44"/>
        </w:rPr>
        <w:t>的批复</w:t>
      </w:r>
    </w:p>
    <w:p>
      <w:pPr>
        <w:spacing w:beforeAutospacing="0" w:afterAutospacing="0" w:line="578" w:lineRule="exact"/>
        <w:jc w:val="center"/>
        <w:rPr>
          <w:rFonts w:hint="eastAsia" w:ascii="方正小标宋简体" w:hAnsi="仿宋" w:eastAsia="方正小标宋简体"/>
          <w:color w:val="auto"/>
          <w:spacing w:val="0"/>
          <w:sz w:val="44"/>
          <w:szCs w:val="44"/>
          <w:lang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0" w:firstLineChars="0"/>
        <w:jc w:val="left"/>
        <w:textAlignment w:val="auto"/>
        <w:rPr>
          <w:rFonts w:hint="eastAsia" w:ascii="仿宋_GB2312" w:hAnsi="仿宋_GB2312" w:eastAsia="仿宋_GB2312" w:cs="仿宋_GB2312"/>
          <w:color w:val="auto"/>
          <w:spacing w:val="0"/>
          <w:kern w:val="0"/>
          <w:sz w:val="32"/>
          <w:szCs w:val="32"/>
          <w:lang w:val="en-US" w:eastAsia="zh-CN"/>
        </w:rPr>
      </w:pPr>
      <w:r>
        <w:rPr>
          <w:rFonts w:hint="eastAsia" w:ascii="仿宋_GB2312" w:hAnsi="仿宋_GB2312" w:eastAsia="仿宋_GB2312" w:cs="仿宋_GB2312"/>
          <w:color w:val="auto"/>
          <w:spacing w:val="0"/>
          <w:kern w:val="0"/>
          <w:sz w:val="32"/>
          <w:szCs w:val="32"/>
          <w:lang w:val="en-US" w:eastAsia="zh-CN"/>
        </w:rPr>
        <w:t>内蒙古易高煤化科技有限公司：</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jc w:val="left"/>
        <w:textAlignment w:val="auto"/>
        <w:rPr>
          <w:rFonts w:hint="eastAsia" w:ascii="仿宋_GB2312" w:hAnsi="仿宋_GB2312" w:eastAsia="仿宋_GB2312" w:cs="仿宋_GB2312"/>
          <w:szCs w:val="32"/>
          <w:lang w:val="en-US" w:eastAsia="zh-CN"/>
        </w:rPr>
      </w:pPr>
      <w:r>
        <w:rPr>
          <w:rFonts w:hint="eastAsia" w:ascii="仿宋_GB2312" w:hAnsi="仿宋_GB2312" w:eastAsia="仿宋_GB2312" w:cs="仿宋_GB2312"/>
          <w:color w:val="auto"/>
          <w:spacing w:val="0"/>
          <w:kern w:val="0"/>
          <w:sz w:val="32"/>
          <w:szCs w:val="32"/>
          <w:lang w:val="en-US" w:eastAsia="zh-CN"/>
        </w:rPr>
        <w:t>你公司报送的由</w:t>
      </w:r>
      <w:r>
        <w:rPr>
          <w:rFonts w:hint="eastAsia" w:ascii="仿宋_GB2312" w:hAnsi="仿宋_GB2312" w:cs="仿宋_GB2312"/>
          <w:color w:val="auto"/>
          <w:spacing w:val="0"/>
          <w:kern w:val="0"/>
          <w:sz w:val="32"/>
          <w:szCs w:val="32"/>
          <w:lang w:val="en-US" w:eastAsia="zh-CN"/>
        </w:rPr>
        <w:t>内蒙古金绿环保服务</w:t>
      </w:r>
      <w:r>
        <w:rPr>
          <w:rFonts w:hint="eastAsia" w:ascii="仿宋_GB2312" w:hAnsi="仿宋_GB2312" w:eastAsia="仿宋_GB2312" w:cs="仿宋_GB2312"/>
          <w:color w:val="auto"/>
          <w:spacing w:val="0"/>
          <w:kern w:val="0"/>
          <w:sz w:val="32"/>
          <w:szCs w:val="32"/>
          <w:lang w:val="en-US" w:eastAsia="zh-CN"/>
        </w:rPr>
        <w:t>有限公司编制的《内蒙古易高煤化科技有限公司原14万吨甲醇制稳定轻烃项目中间储罐改造为储存乙二醇副产品及杂醇油项目环境影响报告表的批复》（以下简称《报告表》）收悉。经研究，现批复如</w:t>
      </w:r>
      <w:r>
        <w:rPr>
          <w:rFonts w:hint="eastAsia" w:ascii="仿宋_GB2312" w:hAnsi="仿宋_GB2312" w:eastAsia="仿宋_GB2312" w:cs="仿宋_GB2312"/>
          <w:szCs w:val="32"/>
          <w:lang w:val="en-US" w:eastAsia="zh-CN"/>
        </w:rPr>
        <w:t>下：</w:t>
      </w:r>
    </w:p>
    <w:p>
      <w:pPr>
        <w:keepNext w:val="0"/>
        <w:keepLines w:val="0"/>
        <w:pageBreakBefore w:val="0"/>
        <w:widowControl w:val="0"/>
        <w:kinsoku/>
        <w:wordWrap/>
        <w:overflowPunct/>
        <w:topLinePunct w:val="0"/>
        <w:autoSpaceDE/>
        <w:autoSpaceDN/>
        <w:bidi w:val="0"/>
        <w:spacing w:line="580" w:lineRule="exact"/>
        <w:ind w:firstLine="640"/>
        <w:textAlignment w:val="auto"/>
        <w:rPr>
          <w:rFonts w:hint="default" w:ascii="仿宋_GB2312" w:hAnsi="仿宋_GB2312" w:eastAsia="仿宋_GB2312" w:cs="仿宋_GB2312"/>
          <w:color w:val="000000"/>
          <w:szCs w:val="32"/>
          <w:lang w:val="en-US" w:eastAsia="zh-CN"/>
        </w:rPr>
      </w:pPr>
      <w:r>
        <w:rPr>
          <w:rFonts w:hint="eastAsia" w:ascii="仿宋_GB2312" w:hAnsi="仿宋_GB2312" w:cs="仿宋_GB2312"/>
          <w:szCs w:val="32"/>
          <w:lang w:val="en-US" w:eastAsia="zh-CN"/>
        </w:rPr>
        <w:t>一</w:t>
      </w:r>
      <w:r>
        <w:rPr>
          <w:rFonts w:hint="eastAsia" w:ascii="仿宋_GB2312" w:hAnsi="仿宋_GB2312" w:eastAsia="仿宋_GB2312" w:cs="仿宋_GB2312"/>
          <w:szCs w:val="32"/>
        </w:rPr>
        <w:t>、本项目位于</w:t>
      </w:r>
      <w:r>
        <w:rPr>
          <w:rFonts w:hint="eastAsia" w:ascii="仿宋_GB2312" w:hAnsi="仿宋_GB2312" w:eastAsia="仿宋_GB2312" w:cs="仿宋_GB2312"/>
          <w:color w:val="000000"/>
          <w:szCs w:val="32"/>
          <w:lang w:val="en-US" w:eastAsia="zh-CN"/>
        </w:rPr>
        <w:t>内蒙古鄂尔多斯准格尔</w:t>
      </w:r>
      <w:r>
        <w:rPr>
          <w:rFonts w:hint="eastAsia" w:ascii="仿宋_GB2312" w:hAnsi="仿宋_GB2312" w:cs="仿宋_GB2312"/>
          <w:color w:val="000000"/>
          <w:szCs w:val="32"/>
          <w:lang w:val="en-US" w:eastAsia="zh-CN"/>
        </w:rPr>
        <w:t>经济开发区大路产业园</w:t>
      </w:r>
      <w:r>
        <w:rPr>
          <w:rFonts w:hint="eastAsia" w:ascii="仿宋_GB2312" w:hAnsi="仿宋_GB2312" w:eastAsia="仿宋_GB2312" w:cs="仿宋_GB2312"/>
          <w:color w:val="000000"/>
          <w:szCs w:val="32"/>
          <w:lang w:val="en-US" w:eastAsia="zh-CN"/>
        </w:rPr>
        <w:t>，项目用地面积5000平方米，改造主要内容为将</w:t>
      </w:r>
      <w:r>
        <w:rPr>
          <w:rFonts w:hint="default" w:ascii="仿宋_GB2312" w:hAnsi="仿宋_GB2312" w:eastAsia="仿宋_GB2312" w:cs="仿宋_GB2312"/>
          <w:color w:val="000000"/>
          <w:szCs w:val="32"/>
          <w:lang w:val="en-US" w:eastAsia="zh-CN"/>
        </w:rPr>
        <w:t>原</w:t>
      </w:r>
      <w:r>
        <w:rPr>
          <w:rFonts w:hint="eastAsia" w:ascii="仿宋_GB2312" w:hAnsi="仿宋_GB2312" w:eastAsia="仿宋_GB2312" w:cs="仿宋_GB2312"/>
          <w:color w:val="000000"/>
          <w:szCs w:val="32"/>
          <w:lang w:val="en-US" w:eastAsia="zh-CN"/>
        </w:rPr>
        <w:t>来</w:t>
      </w:r>
      <w:r>
        <w:rPr>
          <w:rFonts w:hint="default" w:ascii="仿宋_GB2312" w:hAnsi="仿宋_GB2312" w:eastAsia="仿宋_GB2312" w:cs="仿宋_GB2312"/>
          <w:color w:val="000000"/>
          <w:szCs w:val="32"/>
          <w:lang w:val="en-US" w:eastAsia="zh-CN"/>
        </w:rPr>
        <w:t>14万吨甲醇制稳定轻烃项目稳定轻烃中间储罐V5602</w:t>
      </w:r>
      <w:r>
        <w:rPr>
          <w:rFonts w:hint="eastAsia" w:ascii="仿宋_GB2312" w:hAnsi="仿宋_GB2312" w:eastAsia="仿宋_GB2312" w:cs="仿宋_GB2312"/>
          <w:color w:val="000000"/>
          <w:szCs w:val="32"/>
          <w:lang w:val="en-US" w:eastAsia="zh-CN"/>
        </w:rPr>
        <w:t>、</w:t>
      </w:r>
      <w:r>
        <w:rPr>
          <w:rFonts w:hint="default" w:ascii="仿宋_GB2312" w:hAnsi="仿宋_GB2312" w:eastAsia="仿宋_GB2312" w:cs="仿宋_GB2312"/>
          <w:color w:val="000000"/>
          <w:szCs w:val="32"/>
          <w:lang w:val="en-US" w:eastAsia="zh-CN"/>
        </w:rPr>
        <w:t>V560</w:t>
      </w:r>
      <w:r>
        <w:rPr>
          <w:rFonts w:hint="eastAsia" w:ascii="仿宋_GB2312" w:hAnsi="仿宋_GB2312" w:eastAsia="仿宋_GB2312" w:cs="仿宋_GB2312"/>
          <w:color w:val="000000"/>
          <w:szCs w:val="32"/>
          <w:lang w:val="en-US" w:eastAsia="zh-CN"/>
        </w:rPr>
        <w:t>5、</w:t>
      </w:r>
      <w:r>
        <w:rPr>
          <w:rFonts w:hint="default" w:ascii="仿宋_GB2312" w:hAnsi="仿宋_GB2312" w:eastAsia="仿宋_GB2312" w:cs="仿宋_GB2312"/>
          <w:color w:val="000000"/>
          <w:szCs w:val="32"/>
          <w:lang w:val="en-US" w:eastAsia="zh-CN"/>
        </w:rPr>
        <w:t>V560</w:t>
      </w:r>
      <w:r>
        <w:rPr>
          <w:rFonts w:hint="eastAsia" w:ascii="仿宋_GB2312" w:hAnsi="仿宋_GB2312" w:eastAsia="仿宋_GB2312" w:cs="仿宋_GB2312"/>
          <w:color w:val="000000"/>
          <w:szCs w:val="32"/>
          <w:lang w:val="en-US" w:eastAsia="zh-CN"/>
        </w:rPr>
        <w:t>7进行改造</w:t>
      </w:r>
      <w:r>
        <w:rPr>
          <w:rFonts w:hint="default" w:ascii="仿宋_GB2312" w:hAnsi="仿宋_GB2312" w:eastAsia="仿宋_GB2312" w:cs="仿宋_GB2312"/>
          <w:color w:val="000000"/>
          <w:szCs w:val="32"/>
          <w:lang w:val="en-US" w:eastAsia="zh-CN"/>
        </w:rPr>
        <w:t>，</w:t>
      </w:r>
      <w:r>
        <w:rPr>
          <w:rFonts w:hint="eastAsia" w:ascii="仿宋_GB2312" w:hAnsi="仿宋_GB2312" w:eastAsia="仿宋_GB2312" w:cs="仿宋_GB2312"/>
          <w:color w:val="000000"/>
          <w:szCs w:val="32"/>
          <w:lang w:val="en-US" w:eastAsia="zh-CN"/>
        </w:rPr>
        <w:t>改造后的</w:t>
      </w:r>
      <w:r>
        <w:rPr>
          <w:rFonts w:hint="default" w:ascii="仿宋_GB2312" w:hAnsi="仿宋_GB2312" w:eastAsia="仿宋_GB2312" w:cs="仿宋_GB2312"/>
          <w:color w:val="000000"/>
          <w:szCs w:val="32"/>
          <w:lang w:val="en-US" w:eastAsia="zh-CN"/>
        </w:rPr>
        <w:t>V560</w:t>
      </w:r>
      <w:r>
        <w:rPr>
          <w:rFonts w:hint="eastAsia" w:ascii="仿宋_GB2312" w:hAnsi="仿宋_GB2312" w:eastAsia="仿宋_GB2312" w:cs="仿宋_GB2312"/>
          <w:color w:val="000000"/>
          <w:szCs w:val="32"/>
          <w:lang w:val="en-US" w:eastAsia="zh-CN"/>
        </w:rPr>
        <w:t>2用于储存</w:t>
      </w:r>
      <w:r>
        <w:rPr>
          <w:rFonts w:hint="default" w:ascii="仿宋_GB2312" w:hAnsi="仿宋_GB2312" w:eastAsia="仿宋_GB2312" w:cs="仿宋_GB2312"/>
          <w:color w:val="000000"/>
          <w:szCs w:val="32"/>
          <w:lang w:val="en-US" w:eastAsia="zh-CN"/>
        </w:rPr>
        <w:t>乙二醇装置副产品碳酸二甲酯</w:t>
      </w:r>
      <w:r>
        <w:rPr>
          <w:rFonts w:hint="eastAsia" w:ascii="仿宋_GB2312" w:hAnsi="仿宋_GB2312" w:eastAsia="仿宋_GB2312" w:cs="仿宋_GB2312"/>
          <w:color w:val="000000"/>
          <w:szCs w:val="32"/>
          <w:lang w:val="en-US" w:eastAsia="zh-CN"/>
        </w:rPr>
        <w:t>、</w:t>
      </w:r>
      <w:r>
        <w:rPr>
          <w:rFonts w:hint="default" w:ascii="仿宋_GB2312" w:hAnsi="仿宋_GB2312" w:eastAsia="仿宋_GB2312" w:cs="仿宋_GB2312"/>
          <w:color w:val="000000"/>
          <w:szCs w:val="32"/>
          <w:lang w:val="en-US" w:eastAsia="zh-CN"/>
        </w:rPr>
        <w:t>V560</w:t>
      </w:r>
      <w:r>
        <w:rPr>
          <w:rFonts w:hint="eastAsia" w:ascii="仿宋_GB2312" w:hAnsi="仿宋_GB2312" w:eastAsia="仿宋_GB2312" w:cs="仿宋_GB2312"/>
          <w:color w:val="000000"/>
          <w:szCs w:val="32"/>
          <w:lang w:val="en-US" w:eastAsia="zh-CN"/>
        </w:rPr>
        <w:t>5用于储存</w:t>
      </w:r>
      <w:r>
        <w:rPr>
          <w:rFonts w:hint="default" w:ascii="仿宋_GB2312" w:hAnsi="仿宋_GB2312" w:eastAsia="仿宋_GB2312" w:cs="仿宋_GB2312"/>
          <w:color w:val="000000"/>
          <w:szCs w:val="32"/>
          <w:lang w:val="en-US" w:eastAsia="zh-CN"/>
        </w:rPr>
        <w:t>乙二醇装置副产品含甲酸甲酯的粗甲醇；V560</w:t>
      </w:r>
      <w:r>
        <w:rPr>
          <w:rFonts w:hint="eastAsia" w:ascii="仿宋_GB2312" w:hAnsi="仿宋_GB2312" w:eastAsia="仿宋_GB2312" w:cs="仿宋_GB2312"/>
          <w:color w:val="000000"/>
          <w:szCs w:val="32"/>
          <w:lang w:val="en-US" w:eastAsia="zh-CN"/>
        </w:rPr>
        <w:t>7用于储存</w:t>
      </w:r>
      <w:r>
        <w:rPr>
          <w:rFonts w:hint="default" w:ascii="仿宋_GB2312" w:hAnsi="仿宋_GB2312" w:eastAsia="仿宋_GB2312" w:cs="仿宋_GB2312"/>
          <w:color w:val="000000"/>
          <w:szCs w:val="32"/>
          <w:lang w:val="en-US" w:eastAsia="zh-CN"/>
        </w:rPr>
        <w:t>甲醇装置副产品杂醇油</w:t>
      </w:r>
      <w:r>
        <w:rPr>
          <w:rFonts w:hint="eastAsia" w:ascii="仿宋_GB2312" w:hAnsi="仿宋_GB2312" w:eastAsia="仿宋_GB2312" w:cs="仿宋_GB2312"/>
          <w:color w:val="000000"/>
          <w:szCs w:val="32"/>
          <w:lang w:val="en-US" w:eastAsia="zh-CN"/>
        </w:rPr>
        <w:t>（主要成分为甲醇），以及</w:t>
      </w:r>
      <w:r>
        <w:rPr>
          <w:rFonts w:hint="default" w:ascii="仿宋_GB2312" w:hAnsi="仿宋_GB2312" w:eastAsia="仿宋_GB2312" w:cs="仿宋_GB2312"/>
          <w:color w:val="000000"/>
          <w:szCs w:val="32"/>
          <w:lang w:val="en-US" w:eastAsia="zh-CN"/>
        </w:rPr>
        <w:t>储罐配套进出料管线改造</w:t>
      </w:r>
      <w:r>
        <w:rPr>
          <w:rFonts w:hint="eastAsia" w:ascii="仿宋_GB2312" w:hAnsi="仿宋_GB2312" w:eastAsia="仿宋_GB2312" w:cs="仿宋_GB2312"/>
          <w:color w:val="000000"/>
          <w:szCs w:val="32"/>
          <w:lang w:val="en-US" w:eastAsia="zh-CN"/>
        </w:rPr>
        <w:t>。项目总投资75万元，不新增环保投资。</w:t>
      </w:r>
    </w:p>
    <w:p>
      <w:pPr>
        <w:keepNext w:val="0"/>
        <w:keepLines w:val="0"/>
        <w:pageBreakBefore w:val="0"/>
        <w:widowControl w:val="0"/>
        <w:kinsoku/>
        <w:wordWrap/>
        <w:overflowPunct/>
        <w:topLinePunct w:val="0"/>
        <w:autoSpaceDE/>
        <w:autoSpaceDN/>
        <w:bidi w:val="0"/>
        <w:spacing w:line="580" w:lineRule="exact"/>
        <w:ind w:firstLine="640"/>
        <w:textAlignment w:val="auto"/>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报告表》认为，在全面落实各项生态环境保护和环境污染防治措施的前提下，项目建设对环境的不利影响能够得到一定的缓解和控制。因此，我局原则同意你公司按照《报告表》中所列的建设项目性质、规模、地点、环境保护措施进行建设。</w:t>
      </w:r>
    </w:p>
    <w:p>
      <w:pPr>
        <w:keepNext w:val="0"/>
        <w:keepLines w:val="0"/>
        <w:pageBreakBefore w:val="0"/>
        <w:widowControl w:val="0"/>
        <w:kinsoku/>
        <w:wordWrap/>
        <w:overflowPunct/>
        <w:topLinePunct w:val="0"/>
        <w:autoSpaceDE/>
        <w:autoSpaceDN/>
        <w:bidi w:val="0"/>
        <w:spacing w:line="580" w:lineRule="exact"/>
        <w:ind w:firstLine="640"/>
        <w:textAlignment w:val="auto"/>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lang w:val="en-US" w:eastAsia="zh-CN"/>
        </w:rPr>
        <w:t>二</w:t>
      </w:r>
      <w:r>
        <w:rPr>
          <w:rFonts w:hint="eastAsia" w:ascii="仿宋_GB2312" w:hAnsi="仿宋_GB2312" w:eastAsia="仿宋_GB2312" w:cs="仿宋_GB2312"/>
          <w:color w:val="000000"/>
          <w:szCs w:val="32"/>
        </w:rPr>
        <w:t>、项目运行管理中应重点做好</w:t>
      </w:r>
      <w:r>
        <w:rPr>
          <w:rFonts w:hint="eastAsia" w:ascii="仿宋_GB2312" w:hAnsi="仿宋_GB2312" w:eastAsia="仿宋_GB2312" w:cs="仿宋_GB2312"/>
          <w:color w:val="000000"/>
          <w:szCs w:val="32"/>
          <w:lang w:eastAsia="zh-CN"/>
        </w:rPr>
        <w:t>如下</w:t>
      </w:r>
      <w:r>
        <w:rPr>
          <w:rFonts w:hint="eastAsia" w:ascii="仿宋_GB2312" w:hAnsi="仿宋_GB2312" w:eastAsia="仿宋_GB2312" w:cs="仿宋_GB2312"/>
          <w:color w:val="000000"/>
          <w:szCs w:val="32"/>
        </w:rPr>
        <w:t>工作</w:t>
      </w:r>
      <w:r>
        <w:rPr>
          <w:rFonts w:hint="eastAsia" w:ascii="仿宋_GB2312" w:hAnsi="仿宋_GB2312" w:eastAsia="仿宋_GB2312" w:cs="仿宋_GB2312"/>
          <w:color w:val="000000"/>
          <w:szCs w:val="32"/>
          <w:lang w:eastAsia="zh-CN"/>
        </w:rPr>
        <w:t>：</w:t>
      </w:r>
    </w:p>
    <w:p>
      <w:pPr>
        <w:keepNext w:val="0"/>
        <w:keepLines w:val="0"/>
        <w:pageBreakBefore w:val="0"/>
        <w:widowControl w:val="0"/>
        <w:kinsoku/>
        <w:wordWrap/>
        <w:overflowPunct/>
        <w:topLinePunct w:val="0"/>
        <w:autoSpaceDE/>
        <w:autoSpaceDN/>
        <w:bidi w:val="0"/>
        <w:spacing w:line="580" w:lineRule="exact"/>
        <w:ind w:firstLine="640"/>
        <w:textAlignment w:val="auto"/>
        <w:rPr>
          <w:rFonts w:hint="default" w:ascii="仿宋_GB2312" w:hAnsi="仿宋_GB2312" w:eastAsia="仿宋_GB2312" w:cs="仿宋_GB2312"/>
          <w:color w:val="000000"/>
          <w:szCs w:val="32"/>
          <w:lang w:val="en-US" w:eastAsia="zh-CN"/>
        </w:rPr>
      </w:pPr>
      <w:r>
        <w:rPr>
          <w:rFonts w:hint="eastAsia" w:ascii="仿宋_GB2312" w:hAnsi="仿宋_GB2312" w:eastAsia="仿宋_GB2312" w:cs="仿宋_GB2312"/>
          <w:color w:val="000000"/>
          <w:szCs w:val="32"/>
          <w:lang w:val="en-US" w:eastAsia="zh-CN"/>
        </w:rPr>
        <w:t>（一）严格落实《报告</w:t>
      </w:r>
      <w:r>
        <w:rPr>
          <w:rFonts w:hint="eastAsia" w:ascii="仿宋_GB2312" w:hAnsi="仿宋_GB2312" w:cs="仿宋_GB2312"/>
          <w:color w:val="000000"/>
          <w:szCs w:val="32"/>
          <w:lang w:val="en-US" w:eastAsia="zh-CN"/>
        </w:rPr>
        <w:t>表</w:t>
      </w:r>
      <w:bookmarkStart w:id="0" w:name="_GoBack"/>
      <w:bookmarkEnd w:id="0"/>
      <w:r>
        <w:rPr>
          <w:rFonts w:hint="eastAsia" w:ascii="仿宋_GB2312" w:hAnsi="仿宋_GB2312" w:eastAsia="仿宋_GB2312" w:cs="仿宋_GB2312"/>
          <w:color w:val="000000"/>
          <w:szCs w:val="32"/>
          <w:lang w:val="en-US" w:eastAsia="zh-CN"/>
        </w:rPr>
        <w:t>》提出的各项大气污染防治措施，储罐采用内浮顶储罐+氮封措施，确保厂区无组织排放浓度达标。</w:t>
      </w:r>
    </w:p>
    <w:p>
      <w:pPr>
        <w:keepNext w:val="0"/>
        <w:keepLines w:val="0"/>
        <w:pageBreakBefore w:val="0"/>
        <w:widowControl w:val="0"/>
        <w:kinsoku/>
        <w:wordWrap/>
        <w:overflowPunct/>
        <w:topLinePunct w:val="0"/>
        <w:autoSpaceDE/>
        <w:autoSpaceDN/>
        <w:bidi w:val="0"/>
        <w:spacing w:line="580" w:lineRule="exact"/>
        <w:ind w:firstLine="640"/>
        <w:textAlignment w:val="auto"/>
        <w:rPr>
          <w:rFonts w:hint="default" w:ascii="仿宋_GB2312" w:hAnsi="仿宋_GB2312" w:eastAsia="仿宋_GB2312" w:cs="仿宋_GB2312"/>
          <w:color w:val="000000"/>
          <w:szCs w:val="32"/>
          <w:lang w:val="en-US" w:eastAsia="zh-CN"/>
        </w:rPr>
      </w:pPr>
      <w:r>
        <w:rPr>
          <w:rFonts w:hint="eastAsia" w:ascii="仿宋_GB2312" w:hAnsi="仿宋_GB2312" w:eastAsia="仿宋_GB2312" w:cs="仿宋_GB2312"/>
          <w:color w:val="000000"/>
          <w:szCs w:val="32"/>
          <w:lang w:eastAsia="zh-CN"/>
        </w:rPr>
        <w:t>（二）</w:t>
      </w:r>
      <w:r>
        <w:rPr>
          <w:rFonts w:hint="eastAsia" w:ascii="仿宋_GB2312" w:hAnsi="仿宋_GB2312" w:eastAsia="仿宋_GB2312" w:cs="仿宋_GB2312"/>
          <w:color w:val="000000"/>
          <w:szCs w:val="32"/>
          <w:lang w:val="en-US" w:eastAsia="zh-CN"/>
        </w:rPr>
        <w:t>按照“减量化、资源化、无害化”原则。生活垃圾集中、分类收集，委托环卫部门清运、处置；建筑垃圾及时统一清运。</w:t>
      </w:r>
    </w:p>
    <w:p>
      <w:pPr>
        <w:keepNext w:val="0"/>
        <w:keepLines w:val="0"/>
        <w:pageBreakBefore w:val="0"/>
        <w:widowControl w:val="0"/>
        <w:kinsoku/>
        <w:wordWrap/>
        <w:overflowPunct/>
        <w:topLinePunct w:val="0"/>
        <w:autoSpaceDE/>
        <w:autoSpaceDN/>
        <w:bidi w:val="0"/>
        <w:spacing w:line="580" w:lineRule="exact"/>
        <w:ind w:firstLine="640"/>
        <w:textAlignment w:val="auto"/>
        <w:rPr>
          <w:rFonts w:hint="eastAsia" w:ascii="仿宋_GB2312" w:hAnsi="仿宋_GB2312" w:eastAsia="仿宋_GB2312" w:cs="仿宋_GB2312"/>
          <w:color w:val="000000"/>
          <w:szCs w:val="32"/>
          <w:lang w:val="en-US" w:eastAsia="zh-CN"/>
        </w:rPr>
      </w:pPr>
      <w:r>
        <w:rPr>
          <w:rFonts w:hint="eastAsia" w:ascii="仿宋_GB2312" w:hAnsi="仿宋_GB2312" w:eastAsia="仿宋_GB2312" w:cs="仿宋_GB2312"/>
          <w:color w:val="000000"/>
          <w:szCs w:val="32"/>
          <w:lang w:eastAsia="zh-CN"/>
        </w:rPr>
        <w:t>（四）</w:t>
      </w:r>
      <w:r>
        <w:rPr>
          <w:rFonts w:hint="eastAsia" w:ascii="仿宋_GB2312" w:hAnsi="仿宋_GB2312" w:eastAsia="仿宋_GB2312" w:cs="仿宋_GB2312"/>
          <w:color w:val="000000"/>
          <w:szCs w:val="32"/>
          <w:lang w:val="en-US" w:eastAsia="zh-CN"/>
        </w:rPr>
        <w:t>其他环境保护措施。应采取妥善控制措施，确保厂界噪声满足《工业企业厂界环境噪声排放标准》（GB12348-2008）3类标准要求；加强土壤及地下水的生态环境保护工作，确保土壤和地下水不受影响。</w:t>
      </w:r>
    </w:p>
    <w:p>
      <w:pPr>
        <w:keepNext w:val="0"/>
        <w:keepLines w:val="0"/>
        <w:pageBreakBefore w:val="0"/>
        <w:widowControl w:val="0"/>
        <w:kinsoku/>
        <w:wordWrap/>
        <w:overflowPunct/>
        <w:topLinePunct w:val="0"/>
        <w:autoSpaceDE/>
        <w:autoSpaceDN/>
        <w:bidi w:val="0"/>
        <w:spacing w:line="580" w:lineRule="exact"/>
        <w:ind w:firstLine="640"/>
        <w:textAlignment w:val="auto"/>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lang w:eastAsia="zh-CN"/>
        </w:rPr>
        <w:t>（</w:t>
      </w:r>
      <w:r>
        <w:rPr>
          <w:rFonts w:hint="eastAsia" w:ascii="仿宋_GB2312" w:hAnsi="仿宋_GB2312" w:eastAsia="仿宋_GB2312" w:cs="仿宋_GB2312"/>
          <w:color w:val="000000"/>
          <w:szCs w:val="32"/>
          <w:lang w:val="en-US" w:eastAsia="zh-CN"/>
        </w:rPr>
        <w:t>五</w:t>
      </w:r>
      <w:r>
        <w:rPr>
          <w:rFonts w:hint="eastAsia" w:ascii="仿宋_GB2312" w:hAnsi="仿宋_GB2312" w:eastAsia="仿宋_GB2312" w:cs="仿宋_GB2312"/>
          <w:color w:val="000000"/>
          <w:szCs w:val="32"/>
          <w:lang w:eastAsia="zh-CN"/>
        </w:rPr>
        <w:t>）</w:t>
      </w:r>
      <w:r>
        <w:rPr>
          <w:rFonts w:hint="eastAsia" w:ascii="仿宋_GB2312" w:hAnsi="仿宋_GB2312" w:eastAsia="仿宋_GB2312" w:cs="仿宋_GB2312"/>
          <w:color w:val="000000"/>
          <w:szCs w:val="32"/>
        </w:rPr>
        <w:t xml:space="preserve"> 强化环境风险防范。制定环境风险应急预案，落实环境风险事故防范措施，提高事故风险防范和污染控制能力。</w:t>
      </w:r>
    </w:p>
    <w:p>
      <w:pPr>
        <w:keepNext w:val="0"/>
        <w:keepLines w:val="0"/>
        <w:pageBreakBefore w:val="0"/>
        <w:widowControl w:val="0"/>
        <w:kinsoku/>
        <w:wordWrap/>
        <w:overflowPunct/>
        <w:topLinePunct w:val="0"/>
        <w:autoSpaceDE/>
        <w:autoSpaceDN/>
        <w:bidi w:val="0"/>
        <w:spacing w:line="580" w:lineRule="exact"/>
        <w:ind w:firstLine="640"/>
        <w:textAlignment w:val="auto"/>
        <w:rPr>
          <w:rFonts w:hint="eastAsia" w:ascii="仿宋_GB2312" w:hAnsi="仿宋_GB2312" w:eastAsia="仿宋_GB2312" w:cs="仿宋_GB2312"/>
          <w:color w:val="000000"/>
          <w:szCs w:val="32"/>
          <w:lang w:val="en-US" w:eastAsia="zh-CN"/>
        </w:rPr>
      </w:pPr>
      <w:r>
        <w:rPr>
          <w:rFonts w:hint="eastAsia" w:ascii="仿宋_GB2312" w:hAnsi="仿宋_GB2312" w:eastAsia="仿宋_GB2312" w:cs="仿宋_GB2312"/>
          <w:color w:val="000000"/>
          <w:szCs w:val="32"/>
          <w:lang w:val="en-US" w:eastAsia="zh-CN"/>
        </w:rPr>
        <w:t>三、该项目建设必须严格执行环境保护设施与主体工程同时设计、同时施工、同时投产使用的环境保护“三同时”制度。项目竣工后，须按照规定程序实施竣工环境保护验收。</w:t>
      </w:r>
    </w:p>
    <w:p>
      <w:pPr>
        <w:keepNext w:val="0"/>
        <w:keepLines w:val="0"/>
        <w:pageBreakBefore w:val="0"/>
        <w:widowControl w:val="0"/>
        <w:kinsoku/>
        <w:wordWrap/>
        <w:overflowPunct/>
        <w:topLinePunct w:val="0"/>
        <w:autoSpaceDE/>
        <w:autoSpaceDN/>
        <w:bidi w:val="0"/>
        <w:spacing w:line="580" w:lineRule="exact"/>
        <w:ind w:firstLine="64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000000"/>
          <w:szCs w:val="32"/>
          <w:lang w:val="en-US" w:eastAsia="zh-CN"/>
        </w:rPr>
        <w:t>四、</w:t>
      </w:r>
      <w:r>
        <w:rPr>
          <w:rFonts w:hint="eastAsia" w:ascii="仿宋_GB2312" w:hAnsi="仿宋_GB2312" w:eastAsia="仿宋_GB2312" w:cs="仿宋_GB2312"/>
          <w:color w:val="auto"/>
          <w:kern w:val="2"/>
          <w:sz w:val="32"/>
          <w:szCs w:val="32"/>
          <w:lang w:val="en-US" w:eastAsia="zh-CN" w:bidi="ar-SA"/>
        </w:rPr>
        <w:t>项目开工时，应立即通知我局及内蒙古鄂尔多斯准格尔经济开发区建设管理局，以便日常监督检查</w:t>
      </w:r>
      <w:r>
        <w:rPr>
          <w:rFonts w:hint="eastAsia" w:ascii="仿宋_GB2312" w:hAnsi="仿宋_GB2312" w:eastAsia="仿宋_GB2312" w:cs="仿宋_GB2312"/>
          <w:color w:val="000000"/>
          <w:szCs w:val="32"/>
          <w:lang w:val="en-US" w:eastAsia="zh-CN"/>
        </w:rPr>
        <w:t>。</w:t>
      </w:r>
    </w:p>
    <w:p>
      <w:pPr>
        <w:keepNext w:val="0"/>
        <w:keepLines w:val="0"/>
        <w:pageBreakBefore w:val="0"/>
        <w:widowControl w:val="0"/>
        <w:kinsoku/>
        <w:wordWrap w:val="0"/>
        <w:overflowPunct/>
        <w:topLinePunct w:val="0"/>
        <w:autoSpaceDE/>
        <w:autoSpaceDN/>
        <w:bidi w:val="0"/>
        <w:adjustRightInd w:val="0"/>
        <w:snapToGrid w:val="0"/>
        <w:spacing w:before="0" w:beforeLines="0" w:after="0" w:afterLines="0" w:line="578" w:lineRule="exact"/>
        <w:ind w:left="0" w:leftChars="0" w:right="0" w:rightChars="0" w:firstLine="0" w:firstLineChars="0"/>
        <w:jc w:val="both"/>
        <w:textAlignment w:val="auto"/>
        <w:outlineLvl w:val="9"/>
        <w:rPr>
          <w:rFonts w:hint="eastAsia" w:ascii="仿宋_GB2312" w:hAnsi="仿宋_GB2312" w:eastAsia="仿宋_GB2312" w:cs="仿宋_GB2312"/>
          <w:color w:val="auto"/>
          <w:spacing w:val="0"/>
          <w:kern w:val="0"/>
          <w:sz w:val="32"/>
          <w:szCs w:val="32"/>
          <w:lang w:eastAsia="zh-CN"/>
        </w:rPr>
      </w:pPr>
    </w:p>
    <w:tbl>
      <w:tblPr>
        <w:tblStyle w:val="16"/>
        <w:tblpPr w:leftFromText="180" w:rightFromText="180" w:vertAnchor="text" w:horzAnchor="page" w:tblpX="1581" w:tblpY="638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8861" w:type="dxa"/>
            <w:tcBorders>
              <w:top w:val="single" w:color="auto" w:sz="4" w:space="0"/>
              <w:left w:val="nil"/>
              <w:bottom w:val="single" w:color="auto" w:sz="4" w:space="0"/>
              <w:right w:val="nil"/>
            </w:tcBorders>
            <w:noWrap w:val="0"/>
            <w:vAlign w:val="top"/>
          </w:tcPr>
          <w:p>
            <w:pPr>
              <w:keepNext w:val="0"/>
              <w:keepLines w:val="0"/>
              <w:pageBreakBefore w:val="0"/>
              <w:widowControl w:val="0"/>
              <w:tabs>
                <w:tab w:val="left" w:pos="8295"/>
              </w:tabs>
              <w:kinsoku/>
              <w:wordWrap/>
              <w:overflowPunct/>
              <w:topLinePunct w:val="0"/>
              <w:autoSpaceDE/>
              <w:autoSpaceDN/>
              <w:bidi w:val="0"/>
              <w:spacing w:line="600" w:lineRule="exact"/>
              <w:ind w:left="0" w:leftChars="0" w:firstLine="0" w:firstLineChars="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28"/>
                <w:szCs w:val="28"/>
                <w:lang w:eastAsia="zh-CN"/>
              </w:rPr>
              <w:t>抄送：鄂尔多斯市生态环境综合行政执法支队准格尔旗大队</w:t>
            </w:r>
            <w:r>
              <w:rPr>
                <w:rFonts w:hint="eastAsia" w:ascii="仿宋_GB2312" w:hAnsi="仿宋_GB2312" w:cs="仿宋_GB2312"/>
                <w:color w:val="auto"/>
                <w:sz w:val="28"/>
                <w:szCs w:val="28"/>
                <w:lang w:eastAsia="zh-CN"/>
              </w:rPr>
              <w:t>，内蒙古鄂尔多斯准格尔经济开发区建设管理局。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8861" w:type="dxa"/>
            <w:tcBorders>
              <w:top w:val="single" w:color="auto" w:sz="4" w:space="0"/>
              <w:left w:val="nil"/>
              <w:bottom w:val="single" w:color="auto" w:sz="4" w:space="0"/>
              <w:right w:val="nil"/>
            </w:tcBorders>
            <w:noWrap w:val="0"/>
            <w:vAlign w:val="top"/>
          </w:tcPr>
          <w:p>
            <w:pPr>
              <w:keepNext w:val="0"/>
              <w:keepLines w:val="0"/>
              <w:pageBreakBefore w:val="0"/>
              <w:widowControl w:val="0"/>
              <w:tabs>
                <w:tab w:val="left" w:pos="8295"/>
              </w:tabs>
              <w:kinsoku/>
              <w:wordWrap/>
              <w:overflowPunct/>
              <w:topLinePunct w:val="0"/>
              <w:autoSpaceDE/>
              <w:autoSpaceDN/>
              <w:bidi w:val="0"/>
              <w:spacing w:line="600" w:lineRule="exact"/>
              <w:ind w:left="0" w:leftChars="0" w:firstLine="0" w:firstLineChars="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鄂尔多斯市生态环境局准格尔旗分局</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20</w:t>
            </w:r>
            <w:r>
              <w:rPr>
                <w:rFonts w:hint="eastAsia" w:ascii="仿宋_GB2312" w:hAnsi="仿宋_GB2312" w:eastAsia="仿宋_GB2312" w:cs="仿宋_GB2312"/>
                <w:color w:val="auto"/>
                <w:sz w:val="28"/>
                <w:szCs w:val="28"/>
                <w:lang w:val="en-US" w:eastAsia="zh-CN"/>
              </w:rPr>
              <w:t>2</w:t>
            </w:r>
            <w:r>
              <w:rPr>
                <w:rFonts w:hint="eastAsia" w:ascii="仿宋_GB2312" w:hAnsi="仿宋_GB2312" w:cs="仿宋_GB2312"/>
                <w:color w:val="auto"/>
                <w:sz w:val="28"/>
                <w:szCs w:val="28"/>
                <w:lang w:val="en-US" w:eastAsia="zh-CN"/>
              </w:rPr>
              <w:t>3</w:t>
            </w:r>
            <w:r>
              <w:rPr>
                <w:rFonts w:hint="eastAsia" w:ascii="仿宋_GB2312" w:hAnsi="仿宋_GB2312" w:eastAsia="仿宋_GB2312" w:cs="仿宋_GB2312"/>
                <w:color w:val="auto"/>
                <w:sz w:val="28"/>
                <w:szCs w:val="28"/>
              </w:rPr>
              <w:t>年</w:t>
            </w:r>
            <w:r>
              <w:rPr>
                <w:rFonts w:hint="eastAsia" w:ascii="仿宋_GB2312" w:hAnsi="仿宋_GB2312" w:cs="仿宋_GB2312"/>
                <w:color w:val="auto"/>
                <w:sz w:val="28"/>
                <w:szCs w:val="28"/>
                <w:lang w:val="en-US" w:eastAsia="zh-CN"/>
              </w:rPr>
              <w:t>4</w:t>
            </w:r>
            <w:r>
              <w:rPr>
                <w:rFonts w:hint="eastAsia" w:ascii="仿宋_GB2312" w:hAnsi="仿宋_GB2312" w:eastAsia="仿宋_GB2312" w:cs="仿宋_GB2312"/>
                <w:color w:val="auto"/>
                <w:sz w:val="28"/>
                <w:szCs w:val="28"/>
              </w:rPr>
              <w:t>月</w:t>
            </w:r>
            <w:r>
              <w:rPr>
                <w:rFonts w:hint="eastAsia" w:ascii="仿宋_GB2312" w:hAnsi="仿宋_GB2312" w:cs="仿宋_GB2312"/>
                <w:color w:val="auto"/>
                <w:sz w:val="28"/>
                <w:szCs w:val="28"/>
                <w:lang w:val="en-US" w:eastAsia="zh-CN"/>
              </w:rPr>
              <w:t>7</w:t>
            </w:r>
            <w:r>
              <w:rPr>
                <w:rFonts w:hint="eastAsia" w:ascii="仿宋_GB2312" w:hAnsi="仿宋_GB2312" w:eastAsia="仿宋_GB2312" w:cs="仿宋_GB2312"/>
                <w:color w:val="auto"/>
                <w:sz w:val="28"/>
                <w:szCs w:val="28"/>
              </w:rPr>
              <w:t>日印发</w:t>
            </w:r>
          </w:p>
        </w:tc>
      </w:tr>
    </w:tbl>
    <w:p>
      <w:pPr>
        <w:pStyle w:val="3"/>
        <w:rPr>
          <w:rFonts w:hint="eastAsia"/>
          <w:lang w:eastAsia="zh-CN"/>
        </w:rPr>
      </w:pPr>
    </w:p>
    <w:p>
      <w:pPr>
        <w:keepNext w:val="0"/>
        <w:keepLines w:val="0"/>
        <w:pageBreakBefore w:val="0"/>
        <w:widowControl w:val="0"/>
        <w:kinsoku/>
        <w:wordWrap w:val="0"/>
        <w:overflowPunct/>
        <w:topLinePunct w:val="0"/>
        <w:autoSpaceDE/>
        <w:autoSpaceDN/>
        <w:bidi w:val="0"/>
        <w:adjustRightInd w:val="0"/>
        <w:snapToGrid w:val="0"/>
        <w:spacing w:before="0" w:beforeLines="0" w:after="0" w:afterLines="0" w:line="578" w:lineRule="exact"/>
        <w:ind w:left="0" w:leftChars="0" w:right="0" w:rightChars="0" w:firstLine="0" w:firstLineChars="0"/>
        <w:jc w:val="right"/>
        <w:textAlignment w:val="auto"/>
        <w:outlineLvl w:val="9"/>
        <w:rPr>
          <w:rFonts w:hint="eastAsia" w:ascii="仿宋_GB2312" w:hAnsi="仿宋_GB2312" w:eastAsia="仿宋_GB2312" w:cs="仿宋_GB2312"/>
          <w:color w:val="auto"/>
          <w:spacing w:val="0"/>
          <w:kern w:val="0"/>
          <w:sz w:val="32"/>
          <w:szCs w:val="32"/>
          <w:lang w:val="en-US" w:eastAsia="zh-CN"/>
        </w:rPr>
      </w:pPr>
      <w:r>
        <w:rPr>
          <w:rFonts w:hint="eastAsia" w:ascii="仿宋_GB2312" w:hAnsi="仿宋_GB2312" w:eastAsia="仿宋_GB2312" w:cs="仿宋_GB2312"/>
          <w:color w:val="auto"/>
          <w:spacing w:val="0"/>
          <w:kern w:val="0"/>
          <w:sz w:val="32"/>
          <w:szCs w:val="32"/>
          <w:lang w:eastAsia="zh-CN"/>
        </w:rPr>
        <w:t>鄂尔多斯市生态环境局准格尔旗分局</w:t>
      </w:r>
    </w:p>
    <w:p>
      <w:pPr>
        <w:keepNext w:val="0"/>
        <w:keepLines w:val="0"/>
        <w:pageBreakBefore w:val="0"/>
        <w:widowControl w:val="0"/>
        <w:kinsoku/>
        <w:wordWrap w:val="0"/>
        <w:overflowPunct/>
        <w:topLinePunct w:val="0"/>
        <w:autoSpaceDE/>
        <w:autoSpaceDN/>
        <w:bidi w:val="0"/>
        <w:adjustRightInd w:val="0"/>
        <w:snapToGrid w:val="0"/>
        <w:spacing w:before="0" w:beforeLines="0" w:after="0" w:afterLines="0" w:line="578" w:lineRule="exact"/>
        <w:ind w:left="0" w:leftChars="0" w:right="0" w:rightChars="0" w:firstLine="0" w:firstLineChars="0"/>
        <w:jc w:val="right"/>
        <w:textAlignment w:val="auto"/>
        <w:outlineLvl w:val="9"/>
      </w:pPr>
      <w:r>
        <w:rPr>
          <w:rFonts w:hint="eastAsia" w:ascii="仿宋_GB2312" w:hAnsi="仿宋_GB2312" w:eastAsia="仿宋_GB2312" w:cs="仿宋_GB2312"/>
          <w:color w:val="auto"/>
          <w:spacing w:val="0"/>
          <w:kern w:val="0"/>
          <w:sz w:val="32"/>
          <w:szCs w:val="32"/>
        </w:rPr>
        <w:t>20</w:t>
      </w:r>
      <w:r>
        <w:rPr>
          <w:rFonts w:hint="eastAsia" w:ascii="仿宋_GB2312" w:hAnsi="仿宋_GB2312" w:eastAsia="仿宋_GB2312" w:cs="仿宋_GB2312"/>
          <w:color w:val="auto"/>
          <w:spacing w:val="0"/>
          <w:kern w:val="0"/>
          <w:sz w:val="32"/>
          <w:szCs w:val="32"/>
          <w:lang w:val="en-US" w:eastAsia="zh-CN"/>
        </w:rPr>
        <w:t>2</w:t>
      </w:r>
      <w:r>
        <w:rPr>
          <w:rFonts w:hint="eastAsia" w:ascii="仿宋_GB2312" w:hAnsi="仿宋_GB2312" w:cs="仿宋_GB2312"/>
          <w:color w:val="auto"/>
          <w:spacing w:val="0"/>
          <w:kern w:val="0"/>
          <w:sz w:val="32"/>
          <w:szCs w:val="32"/>
          <w:lang w:val="en-US" w:eastAsia="zh-CN"/>
        </w:rPr>
        <w:t>3</w:t>
      </w:r>
      <w:r>
        <w:rPr>
          <w:rFonts w:hint="eastAsia" w:ascii="仿宋_GB2312" w:hAnsi="仿宋_GB2312" w:eastAsia="仿宋_GB2312" w:cs="仿宋_GB2312"/>
          <w:color w:val="auto"/>
          <w:spacing w:val="0"/>
          <w:kern w:val="0"/>
          <w:sz w:val="32"/>
          <w:szCs w:val="32"/>
        </w:rPr>
        <w:t>年</w:t>
      </w:r>
      <w:r>
        <w:rPr>
          <w:rFonts w:hint="eastAsia" w:ascii="仿宋_GB2312" w:hAnsi="仿宋_GB2312" w:cs="仿宋_GB2312"/>
          <w:color w:val="auto"/>
          <w:spacing w:val="0"/>
          <w:kern w:val="0"/>
          <w:sz w:val="32"/>
          <w:szCs w:val="32"/>
          <w:lang w:val="en-US" w:eastAsia="zh-CN"/>
        </w:rPr>
        <w:t>4</w:t>
      </w:r>
      <w:r>
        <w:rPr>
          <w:rFonts w:hint="eastAsia" w:ascii="仿宋_GB2312" w:hAnsi="仿宋_GB2312" w:eastAsia="仿宋_GB2312" w:cs="仿宋_GB2312"/>
          <w:color w:val="auto"/>
          <w:spacing w:val="0"/>
          <w:kern w:val="0"/>
          <w:sz w:val="32"/>
          <w:szCs w:val="32"/>
        </w:rPr>
        <w:t>月</w:t>
      </w:r>
      <w:r>
        <w:rPr>
          <w:rFonts w:hint="eastAsia" w:ascii="仿宋_GB2312" w:hAnsi="仿宋_GB2312" w:cs="仿宋_GB2312"/>
          <w:color w:val="auto"/>
          <w:spacing w:val="0"/>
          <w:kern w:val="0"/>
          <w:sz w:val="32"/>
          <w:szCs w:val="32"/>
          <w:lang w:val="en-US" w:eastAsia="zh-CN"/>
        </w:rPr>
        <w:t>7</w:t>
      </w:r>
      <w:r>
        <w:rPr>
          <w:rFonts w:hint="eastAsia" w:ascii="仿宋_GB2312" w:hAnsi="仿宋_GB2312" w:eastAsia="仿宋_GB2312" w:cs="仿宋_GB2312"/>
          <w:color w:val="auto"/>
          <w:spacing w:val="0"/>
          <w:kern w:val="0"/>
          <w:sz w:val="32"/>
          <w:szCs w:val="32"/>
        </w:rPr>
        <w:t>日</w:t>
      </w:r>
      <w:r>
        <w:rPr>
          <w:rFonts w:hint="eastAsia" w:ascii="仿宋_GB2312" w:hAnsi="仿宋_GB2312" w:eastAsia="仿宋_GB2312" w:cs="仿宋_GB2312"/>
          <w:color w:val="auto"/>
          <w:spacing w:val="0"/>
          <w:kern w:val="0"/>
          <w:sz w:val="32"/>
          <w:szCs w:val="32"/>
          <w:lang w:val="en-US" w:eastAsia="zh-CN"/>
        </w:rPr>
        <w:t xml:space="preserve">       </w:t>
      </w:r>
    </w:p>
    <w:sectPr>
      <w:headerReference r:id="rId7" w:type="first"/>
      <w:footerReference r:id="rId10" w:type="first"/>
      <w:headerReference r:id="rId5" w:type="default"/>
      <w:footerReference r:id="rId8" w:type="default"/>
      <w:headerReference r:id="rId6" w:type="even"/>
      <w:footerReference r:id="rId9" w:type="even"/>
      <w:pgSz w:w="11906" w:h="16838"/>
      <w:pgMar w:top="2098" w:right="1588" w:bottom="1588" w:left="1588" w:header="851" w:footer="992" w:gutter="0"/>
      <w:pgNumType w:fmt="numberInDash"/>
      <w:cols w:space="720"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Lucida Console">
    <w:panose1 w:val="020B0609040504020204"/>
    <w:charset w:val="00"/>
    <w:family w:val="modern"/>
    <w:pitch w:val="default"/>
    <w:sig w:usb0="8000028F" w:usb1="00001800" w:usb2="00000000" w:usb3="00000000" w:csb0="0000001F" w:csb1="D7D7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lear" w:pos="4153"/>
        <w:tab w:val="clear" w:pos="8306"/>
      </w:tabs>
      <w:ind w:firstLine="560"/>
      <w:jc w:val="right"/>
      <w:rPr>
        <w:rFonts w:hint="eastAsia" w:ascii="宋体" w:eastAsia="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tabs>
                              <w:tab w:val="clear" w:pos="4153"/>
                              <w:tab w:val="clear" w:pos="8306"/>
                            </w:tabs>
                            <w:ind w:firstLine="560"/>
                            <w:jc w:val="right"/>
                          </w:pPr>
                          <w:r>
                            <w:rPr>
                              <w:rFonts w:hint="eastAsia" w:ascii="宋体" w:eastAsia="宋体"/>
                              <w:sz w:val="28"/>
                              <w:szCs w:val="28"/>
                            </w:rPr>
                            <w:fldChar w:fldCharType="begin"/>
                          </w:r>
                          <w:r>
                            <w:rPr>
                              <w:rFonts w:hint="eastAsia" w:ascii="宋体" w:eastAsia="宋体"/>
                              <w:sz w:val="28"/>
                              <w:szCs w:val="28"/>
                            </w:rPr>
                            <w:instrText xml:space="preserve"> PAGE   \* MERGEFORMAT </w:instrText>
                          </w:r>
                          <w:r>
                            <w:rPr>
                              <w:rFonts w:hint="eastAsia" w:ascii="宋体" w:eastAsia="宋体"/>
                              <w:sz w:val="28"/>
                              <w:szCs w:val="28"/>
                            </w:rPr>
                            <w:fldChar w:fldCharType="separate"/>
                          </w:r>
                          <w:r>
                            <w:rPr>
                              <w:rFonts w:ascii="宋体" w:eastAsia="宋体"/>
                              <w:sz w:val="28"/>
                              <w:szCs w:val="28"/>
                              <w:lang w:val="zh-CN"/>
                            </w:rPr>
                            <w:t>-</w:t>
                          </w:r>
                          <w:r>
                            <w:rPr>
                              <w:rFonts w:ascii="宋体" w:eastAsia="宋体"/>
                              <w:sz w:val="28"/>
                              <w:szCs w:val="28"/>
                            </w:rPr>
                            <w:t xml:space="preserve"> 3 -</w:t>
                          </w:r>
                          <w:r>
                            <w:rPr>
                              <w:rFonts w:hint="eastAsia" w:ascii="宋体" w:eastAsia="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tabs>
                        <w:tab w:val="clear" w:pos="4153"/>
                        <w:tab w:val="clear" w:pos="8306"/>
                      </w:tabs>
                      <w:ind w:firstLine="560"/>
                      <w:jc w:val="right"/>
                    </w:pPr>
                    <w:r>
                      <w:rPr>
                        <w:rFonts w:hint="eastAsia" w:ascii="宋体" w:eastAsia="宋体"/>
                        <w:sz w:val="28"/>
                        <w:szCs w:val="28"/>
                      </w:rPr>
                      <w:fldChar w:fldCharType="begin"/>
                    </w:r>
                    <w:r>
                      <w:rPr>
                        <w:rFonts w:hint="eastAsia" w:ascii="宋体" w:eastAsia="宋体"/>
                        <w:sz w:val="28"/>
                        <w:szCs w:val="28"/>
                      </w:rPr>
                      <w:instrText xml:space="preserve"> PAGE   \* MERGEFORMAT </w:instrText>
                    </w:r>
                    <w:r>
                      <w:rPr>
                        <w:rFonts w:hint="eastAsia" w:ascii="宋体" w:eastAsia="宋体"/>
                        <w:sz w:val="28"/>
                        <w:szCs w:val="28"/>
                      </w:rPr>
                      <w:fldChar w:fldCharType="separate"/>
                    </w:r>
                    <w:r>
                      <w:rPr>
                        <w:rFonts w:ascii="宋体" w:eastAsia="宋体"/>
                        <w:sz w:val="28"/>
                        <w:szCs w:val="28"/>
                        <w:lang w:val="zh-CN"/>
                      </w:rPr>
                      <w:t>-</w:t>
                    </w:r>
                    <w:r>
                      <w:rPr>
                        <w:rFonts w:ascii="宋体" w:eastAsia="宋体"/>
                        <w:sz w:val="28"/>
                        <w:szCs w:val="28"/>
                      </w:rPr>
                      <w:t xml:space="preserve"> 3 -</w:t>
                    </w:r>
                    <w:r>
                      <w:rPr>
                        <w:rFonts w:hint="eastAsia" w:ascii="宋体" w:eastAsia="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lear" w:pos="4153"/>
        <w:tab w:val="clear" w:pos="8306"/>
      </w:tabs>
      <w:ind w:firstLine="560"/>
      <w:rPr>
        <w:rFonts w:hint="eastAsia" w:ascii="宋体" w:eastAsia="宋体"/>
        <w:sz w:val="28"/>
        <w:szCs w:val="28"/>
      </w:rPr>
    </w:pPr>
    <w:r>
      <w:rPr>
        <w:rFonts w:hint="eastAsia" w:ascii="宋体" w:eastAsia="宋体"/>
        <w:sz w:val="28"/>
        <w:szCs w:val="28"/>
      </w:rPr>
      <w:fldChar w:fldCharType="begin"/>
    </w:r>
    <w:r>
      <w:rPr>
        <w:rFonts w:hint="eastAsia" w:ascii="宋体" w:eastAsia="宋体"/>
        <w:sz w:val="28"/>
        <w:szCs w:val="28"/>
      </w:rPr>
      <w:instrText xml:space="preserve"> PAGE   \* MERGEFORMAT </w:instrText>
    </w:r>
    <w:r>
      <w:rPr>
        <w:rFonts w:hint="eastAsia" w:ascii="宋体" w:eastAsia="宋体"/>
        <w:sz w:val="28"/>
        <w:szCs w:val="28"/>
      </w:rPr>
      <w:fldChar w:fldCharType="separate"/>
    </w:r>
    <w:r>
      <w:rPr>
        <w:rFonts w:ascii="宋体" w:eastAsia="宋体"/>
        <w:sz w:val="28"/>
        <w:szCs w:val="28"/>
        <w:lang w:val="zh-CN"/>
      </w:rPr>
      <w:t>-</w:t>
    </w:r>
    <w:r>
      <w:rPr>
        <w:rFonts w:ascii="宋体" w:eastAsia="宋体"/>
        <w:sz w:val="28"/>
        <w:szCs w:val="28"/>
      </w:rPr>
      <w:t xml:space="preserve"> 4 -</w:t>
    </w:r>
    <w:r>
      <w:rPr>
        <w:rFonts w:hint="eastAsia" w:ascii="宋体" w:eastAsia="宋体"/>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lear" w:pos="4153"/>
        <w:tab w:val="clear" w:pos="8306"/>
      </w:tabs>
      <w:ind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tabs>
                              <w:tab w:val="clear" w:pos="4153"/>
                              <w:tab w:val="clear" w:pos="8306"/>
                            </w:tabs>
                            <w:ind w:firstLine="560"/>
                            <w:jc w:val="right"/>
                            <w:rPr>
                              <w:rFonts w:hint="eastAsia" w:ascii="宋体" w:eastAsia="宋体"/>
                              <w:sz w:val="28"/>
                              <w:szCs w:val="28"/>
                            </w:rPr>
                          </w:pPr>
                          <w:r>
                            <w:rPr>
                              <w:rFonts w:hint="eastAsia" w:ascii="宋体" w:eastAsia="宋体"/>
                              <w:sz w:val="28"/>
                              <w:szCs w:val="28"/>
                            </w:rPr>
                            <w:fldChar w:fldCharType="begin"/>
                          </w:r>
                          <w:r>
                            <w:rPr>
                              <w:rFonts w:hint="eastAsia" w:ascii="宋体" w:eastAsia="宋体"/>
                              <w:sz w:val="28"/>
                              <w:szCs w:val="28"/>
                            </w:rPr>
                            <w:instrText xml:space="preserve"> PAGE  \* MERGEFORMAT </w:instrText>
                          </w:r>
                          <w:r>
                            <w:rPr>
                              <w:rFonts w:hint="eastAsia" w:ascii="宋体" w:eastAsia="宋体"/>
                              <w:sz w:val="28"/>
                              <w:szCs w:val="28"/>
                            </w:rPr>
                            <w:fldChar w:fldCharType="separate"/>
                          </w:r>
                          <w:r>
                            <w:rPr>
                              <w:rFonts w:hint="eastAsia" w:ascii="宋体" w:eastAsia="宋体"/>
                              <w:sz w:val="28"/>
                              <w:szCs w:val="28"/>
                            </w:rPr>
                            <w:t>- 1 -</w:t>
                          </w:r>
                          <w:r>
                            <w:rPr>
                              <w:rFonts w:hint="eastAsia" w:ascii="宋体" w:eastAsia="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0"/>
                      <w:tabs>
                        <w:tab w:val="clear" w:pos="4153"/>
                        <w:tab w:val="clear" w:pos="8306"/>
                      </w:tabs>
                      <w:ind w:firstLine="560"/>
                      <w:jc w:val="right"/>
                      <w:rPr>
                        <w:rFonts w:hint="eastAsia" w:ascii="宋体" w:eastAsia="宋体"/>
                        <w:sz w:val="28"/>
                        <w:szCs w:val="28"/>
                      </w:rPr>
                    </w:pPr>
                    <w:r>
                      <w:rPr>
                        <w:rFonts w:hint="eastAsia" w:ascii="宋体" w:eastAsia="宋体"/>
                        <w:sz w:val="28"/>
                        <w:szCs w:val="28"/>
                      </w:rPr>
                      <w:fldChar w:fldCharType="begin"/>
                    </w:r>
                    <w:r>
                      <w:rPr>
                        <w:rFonts w:hint="eastAsia" w:ascii="宋体" w:eastAsia="宋体"/>
                        <w:sz w:val="28"/>
                        <w:szCs w:val="28"/>
                      </w:rPr>
                      <w:instrText xml:space="preserve"> PAGE  \* MERGEFORMAT </w:instrText>
                    </w:r>
                    <w:r>
                      <w:rPr>
                        <w:rFonts w:hint="eastAsia" w:ascii="宋体" w:eastAsia="宋体"/>
                        <w:sz w:val="28"/>
                        <w:szCs w:val="28"/>
                      </w:rPr>
                      <w:fldChar w:fldCharType="separate"/>
                    </w:r>
                    <w:r>
                      <w:rPr>
                        <w:rFonts w:hint="eastAsia" w:ascii="宋体" w:eastAsia="宋体"/>
                        <w:sz w:val="28"/>
                        <w:szCs w:val="28"/>
                      </w:rPr>
                      <w:t>- 1 -</w:t>
                    </w:r>
                    <w:r>
                      <w:rPr>
                        <w:rFonts w:hint="eastAsia" w:ascii="宋体" w:eastAsia="宋体"/>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tabs>
        <w:tab w:val="clear" w:pos="4153"/>
        <w:tab w:val="clear" w:pos="8306"/>
      </w:tabs>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tabs>
        <w:tab w:val="clear" w:pos="4153"/>
        <w:tab w:val="clear" w:pos="8306"/>
      </w:tabs>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tabs>
        <w:tab w:val="clear" w:pos="4153"/>
        <w:tab w:val="clear" w:pos="8306"/>
      </w:tabs>
      <w:ind w:firstLine="360"/>
    </w:pPr>
  </w:p>
  <w:p>
    <w:pPr>
      <w:ind w:firstLine="6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2MjY4ZDEwNjFmNzJjMTk1OTkyMjNiOTViMzRhMjEifQ=="/>
  </w:docVars>
  <w:rsids>
    <w:rsidRoot w:val="00000000"/>
    <w:rsid w:val="028257CD"/>
    <w:rsid w:val="0CD55B3A"/>
    <w:rsid w:val="0F093581"/>
    <w:rsid w:val="12744071"/>
    <w:rsid w:val="163B0BDD"/>
    <w:rsid w:val="17C76AD9"/>
    <w:rsid w:val="18767368"/>
    <w:rsid w:val="19AF40AE"/>
    <w:rsid w:val="1B5E1D97"/>
    <w:rsid w:val="1DDE4910"/>
    <w:rsid w:val="1F056E70"/>
    <w:rsid w:val="28D9666D"/>
    <w:rsid w:val="2D572253"/>
    <w:rsid w:val="2E9B6C16"/>
    <w:rsid w:val="31A068BA"/>
    <w:rsid w:val="32666941"/>
    <w:rsid w:val="35CF73B2"/>
    <w:rsid w:val="35D353DE"/>
    <w:rsid w:val="36392E40"/>
    <w:rsid w:val="3B491927"/>
    <w:rsid w:val="3D734E8A"/>
    <w:rsid w:val="3E004DA6"/>
    <w:rsid w:val="3ED95802"/>
    <w:rsid w:val="406E4BD8"/>
    <w:rsid w:val="407A208B"/>
    <w:rsid w:val="43B33402"/>
    <w:rsid w:val="47A243B1"/>
    <w:rsid w:val="48E704DA"/>
    <w:rsid w:val="4F744245"/>
    <w:rsid w:val="50200F71"/>
    <w:rsid w:val="53760DD8"/>
    <w:rsid w:val="58C90E1B"/>
    <w:rsid w:val="5B5511B7"/>
    <w:rsid w:val="5CAC13C7"/>
    <w:rsid w:val="5D4423C5"/>
    <w:rsid w:val="608D2F12"/>
    <w:rsid w:val="61201997"/>
    <w:rsid w:val="62312A9A"/>
    <w:rsid w:val="64705948"/>
    <w:rsid w:val="67612EF6"/>
    <w:rsid w:val="68CA1AD1"/>
    <w:rsid w:val="6AB73717"/>
    <w:rsid w:val="6B3D0652"/>
    <w:rsid w:val="6C1769B8"/>
    <w:rsid w:val="6F9B59F7"/>
    <w:rsid w:val="706B383A"/>
    <w:rsid w:val="79155BE7"/>
    <w:rsid w:val="79AB6B39"/>
    <w:rsid w:val="7A1D0DF3"/>
    <w:rsid w:val="7A2F0774"/>
    <w:rsid w:val="7AE63980"/>
    <w:rsid w:val="7C2F2634"/>
    <w:rsid w:val="7EDF7F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00" w:firstLineChars="20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17">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3">
    <w:name w:val="Normal Indent"/>
    <w:basedOn w:val="1"/>
    <w:next w:val="4"/>
    <w:qFormat/>
    <w:uiPriority w:val="0"/>
    <w:pPr>
      <w:ind w:firstLine="200" w:firstLineChars="200"/>
    </w:pPr>
  </w:style>
  <w:style w:type="paragraph" w:styleId="4">
    <w:name w:val="Body Text First Indent 2"/>
    <w:basedOn w:val="5"/>
    <w:next w:val="1"/>
    <w:qFormat/>
    <w:uiPriority w:val="0"/>
    <w:pPr>
      <w:widowControl/>
      <w:ind w:firstLine="420" w:firstLineChars="200"/>
    </w:pPr>
    <w:rPr>
      <w:rFonts w:eastAsia="仿宋_GB2312"/>
    </w:rPr>
  </w:style>
  <w:style w:type="paragraph" w:styleId="5">
    <w:name w:val="Body Text Indent"/>
    <w:basedOn w:val="1"/>
    <w:next w:val="1"/>
    <w:qFormat/>
    <w:uiPriority w:val="0"/>
    <w:pPr>
      <w:keepNext/>
      <w:widowControl w:val="0"/>
      <w:spacing w:line="360" w:lineRule="auto"/>
    </w:pPr>
    <w:rPr>
      <w:rFonts w:eastAsia="宋体"/>
      <w:sz w:val="24"/>
    </w:rPr>
  </w:style>
  <w:style w:type="paragraph" w:styleId="6">
    <w:name w:val="annotation text"/>
    <w:basedOn w:val="1"/>
    <w:qFormat/>
    <w:uiPriority w:val="0"/>
    <w:pPr>
      <w:jc w:val="left"/>
    </w:pPr>
  </w:style>
  <w:style w:type="paragraph" w:styleId="7">
    <w:name w:val="Body Text"/>
    <w:basedOn w:val="1"/>
    <w:qFormat/>
    <w:uiPriority w:val="0"/>
    <w:pPr>
      <w:spacing w:after="120" w:afterLines="0" w:afterAutospacing="0"/>
    </w:pPr>
  </w:style>
  <w:style w:type="paragraph" w:styleId="8">
    <w:name w:val="Plain Text"/>
    <w:basedOn w:val="1"/>
    <w:qFormat/>
    <w:uiPriority w:val="0"/>
    <w:rPr>
      <w:rFonts w:ascii="宋体" w:hAnsi="Lucida Console" w:eastAsia="仿宋_GB2312"/>
      <w:sz w:val="24"/>
    </w:rPr>
  </w:style>
  <w:style w:type="paragraph" w:styleId="9">
    <w:name w:val="Body Text Indent 2"/>
    <w:basedOn w:val="1"/>
    <w:next w:val="1"/>
    <w:qFormat/>
    <w:uiPriority w:val="0"/>
    <w:pPr>
      <w:spacing w:after="120" w:line="480" w:lineRule="auto"/>
      <w:ind w:left="420" w:leftChars="200"/>
    </w:p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next w:val="12"/>
    <w:qFormat/>
    <w:uiPriority w:val="0"/>
    <w:pPr>
      <w:pBdr>
        <w:bottom w:val="single" w:color="auto" w:sz="6" w:space="1"/>
      </w:pBdr>
      <w:tabs>
        <w:tab w:val="center" w:pos="4153"/>
        <w:tab w:val="right" w:pos="8306"/>
      </w:tabs>
      <w:snapToGrid w:val="0"/>
      <w:jc w:val="center"/>
    </w:pPr>
    <w:rPr>
      <w:sz w:val="18"/>
      <w:szCs w:val="18"/>
    </w:rPr>
  </w:style>
  <w:style w:type="paragraph" w:customStyle="1" w:styleId="12">
    <w:name w:val="样式5"/>
    <w:basedOn w:val="13"/>
    <w:qFormat/>
    <w:uiPriority w:val="0"/>
    <w:pPr>
      <w:snapToGrid w:val="0"/>
      <w:spacing w:line="360" w:lineRule="auto"/>
      <w:ind w:firstLine="510"/>
    </w:pPr>
    <w:rPr>
      <w:sz w:val="24"/>
    </w:rPr>
  </w:style>
  <w:style w:type="paragraph" w:customStyle="1" w:styleId="13">
    <w:name w:val="正文1"/>
    <w:basedOn w:val="1"/>
    <w:next w:val="1"/>
    <w:qFormat/>
    <w:uiPriority w:val="0"/>
    <w:pPr>
      <w:adjustRightInd w:val="0"/>
      <w:spacing w:line="360" w:lineRule="auto"/>
      <w:jc w:val="center"/>
      <w:textAlignment w:val="baseline"/>
    </w:pPr>
    <w:rPr>
      <w:kern w:val="0"/>
      <w:sz w:val="28"/>
      <w:szCs w:val="20"/>
    </w:rPr>
  </w:style>
  <w:style w:type="paragraph" w:styleId="1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15">
    <w:name w:val="Body Text First Indent"/>
    <w:basedOn w:val="7"/>
    <w:next w:val="1"/>
    <w:qFormat/>
    <w:uiPriority w:val="99"/>
    <w:pPr>
      <w:widowControl/>
      <w:snapToGrid w:val="0"/>
      <w:spacing w:before="60" w:line="259" w:lineRule="auto"/>
      <w:ind w:right="113" w:firstLine="420" w:firstLineChars="100"/>
    </w:pPr>
    <w:rPr>
      <w:kern w:val="0"/>
      <w:szCs w:val="18"/>
    </w:rPr>
  </w:style>
  <w:style w:type="character" w:styleId="18">
    <w:name w:val="FollowedHyperlink"/>
    <w:basedOn w:val="17"/>
    <w:qFormat/>
    <w:uiPriority w:val="0"/>
    <w:rPr>
      <w:color w:val="333333"/>
      <w:u w:val="none"/>
    </w:rPr>
  </w:style>
  <w:style w:type="character" w:styleId="19">
    <w:name w:val="Hyperlink"/>
    <w:basedOn w:val="17"/>
    <w:qFormat/>
    <w:uiPriority w:val="0"/>
    <w:rPr>
      <w:color w:val="333333"/>
      <w:u w:val="none"/>
    </w:rPr>
  </w:style>
  <w:style w:type="character" w:styleId="20">
    <w:name w:val="HTML Sample"/>
    <w:basedOn w:val="17"/>
    <w:qFormat/>
    <w:uiPriority w:val="0"/>
    <w:rPr>
      <w:rFonts w:ascii="Courier New" w:hAnsi="Courier New"/>
    </w:rPr>
  </w:style>
  <w:style w:type="paragraph" w:customStyle="1" w:styleId="21">
    <w:name w:val="样式 正文缩进正文缩进2正文缩进 Char Char正文缩进 Char Char Char Char正文缩进 Char ..."/>
    <w:basedOn w:val="3"/>
    <w:qFormat/>
    <w:uiPriority w:val="0"/>
    <w:pPr>
      <w:spacing w:line="360" w:lineRule="auto"/>
      <w:ind w:firstLine="200"/>
    </w:pPr>
    <w:rPr>
      <w:rFonts w:cs="宋体"/>
      <w:sz w:val="24"/>
    </w:rPr>
  </w:style>
  <w:style w:type="paragraph" w:customStyle="1" w:styleId="22">
    <w:name w:val="Table Paragraph"/>
    <w:basedOn w:val="1"/>
    <w:qFormat/>
    <w:uiPriority w:val="1"/>
    <w:rPr>
      <w:rFonts w:ascii="宋体" w:hAnsi="宋体" w:eastAsia="宋体" w:cs="宋体"/>
      <w:lang w:val="zh-CN" w:eastAsia="zh-CN" w:bidi="zh-CN"/>
    </w:rPr>
  </w:style>
  <w:style w:type="character" w:customStyle="1" w:styleId="23">
    <w:name w:val="bsharetext"/>
    <w:basedOn w:val="17"/>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978</Words>
  <Characters>1030</Characters>
  <Lines>0</Lines>
  <Paragraphs>0</Paragraphs>
  <TotalTime>20</TotalTime>
  <ScaleCrop>false</ScaleCrop>
  <LinksUpToDate>false</LinksUpToDate>
  <CharactersWithSpaces>1049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媛苑</cp:lastModifiedBy>
  <cp:lastPrinted>2023-04-26T04:40:00Z</cp:lastPrinted>
  <dcterms:modified xsi:type="dcterms:W3CDTF">2023-05-17T02:59:59Z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F926293E6B7B4F91BFA842F864850618</vt:lpwstr>
  </property>
</Properties>
</file>