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5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460" w:beforeLines="1750" w:after="0" w:afterLines="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鄂环准审字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75" w:beforeLines="280" w:beforeAutospacing="0" w:afterAutospacing="0" w:line="578" w:lineRule="exact"/>
        <w:ind w:left="0" w:leftChars="0" w:firstLine="0" w:firstLineChars="0"/>
        <w:jc w:val="center"/>
        <w:textAlignment w:val="auto"/>
        <w:rPr>
          <w:rFonts w:hint="eastAsia" w:ascii="方正小标宋简体" w:hAnsi="仿宋" w:eastAsia="方正小标宋简体" w:cs="Times New Roman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Times New Roman"/>
          <w:color w:val="auto"/>
          <w:spacing w:val="0"/>
          <w:sz w:val="44"/>
          <w:szCs w:val="44"/>
          <w:lang w:eastAsia="zh-CN"/>
        </w:rPr>
        <w:t>鄂尔多斯市生态环境局准格尔旗分局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0" w:firstLineChars="0"/>
        <w:jc w:val="center"/>
        <w:textAlignment w:val="auto"/>
        <w:rPr>
          <w:rFonts w:hint="eastAsia" w:ascii="方正小标宋简体" w:hAnsi="仿宋" w:eastAsia="方正小标宋简体"/>
          <w:color w:val="auto"/>
          <w:spacing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pacing w:val="-11"/>
          <w:sz w:val="44"/>
          <w:szCs w:val="44"/>
        </w:rPr>
        <w:t>关于</w:t>
      </w:r>
      <w:r>
        <w:rPr>
          <w:rFonts w:hint="default" w:ascii="方正小标宋简体" w:hAnsi="仿宋" w:eastAsia="方正小标宋简体" w:cs="Times New Roman"/>
          <w:color w:val="auto"/>
          <w:spacing w:val="0"/>
          <w:sz w:val="44"/>
          <w:szCs w:val="44"/>
          <w:lang w:val="en-US" w:eastAsia="zh-CN"/>
        </w:rPr>
        <w:t>内蒙古华厦朱家坪电力有限公司一期2×660MW超超临界机组工程配套专</w:t>
      </w:r>
      <w:r>
        <w:rPr>
          <w:rFonts w:hint="eastAsia" w:ascii="方正小标宋简体" w:hAnsi="仿宋" w:eastAsia="方正小标宋简体" w:cs="Times New Roman"/>
          <w:color w:val="auto"/>
          <w:spacing w:val="0"/>
          <w:sz w:val="44"/>
          <w:szCs w:val="44"/>
          <w:lang w:val="en-US" w:eastAsia="zh-CN"/>
        </w:rPr>
        <w:t>用</w:t>
      </w:r>
      <w:r>
        <w:rPr>
          <w:rFonts w:hint="default" w:ascii="方正小标宋简体" w:hAnsi="仿宋" w:eastAsia="方正小标宋简体" w:cs="Times New Roman"/>
          <w:color w:val="auto"/>
          <w:spacing w:val="0"/>
          <w:sz w:val="44"/>
          <w:szCs w:val="44"/>
          <w:lang w:val="en-US" w:eastAsia="zh-CN"/>
        </w:rPr>
        <w:t>公路项目</w:t>
      </w:r>
      <w:r>
        <w:rPr>
          <w:rFonts w:hint="eastAsia" w:ascii="方正小标宋简体" w:hAnsi="仿宋" w:eastAsia="方正小标宋简体"/>
          <w:color w:val="auto"/>
          <w:spacing w:val="0"/>
          <w:sz w:val="44"/>
          <w:szCs w:val="44"/>
          <w:lang w:val="en-US" w:eastAsia="zh-CN"/>
        </w:rPr>
        <w:t>环境影响报告表</w:t>
      </w:r>
      <w:r>
        <w:rPr>
          <w:rFonts w:hint="eastAsia" w:ascii="方正小标宋简体" w:hAnsi="仿宋" w:eastAsia="方正小标宋简体"/>
          <w:color w:val="auto"/>
          <w:spacing w:val="0"/>
          <w:sz w:val="44"/>
          <w:szCs w:val="44"/>
        </w:rPr>
        <w:t>的批复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textAlignment w:val="auto"/>
        <w:rPr>
          <w:rFonts w:hint="eastAsia" w:ascii="方正小标宋简体" w:hAnsi="仿宋" w:eastAsia="方正小标宋简体"/>
          <w:color w:val="auto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内蒙古华厦朱家坪电力有限公司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</w:rPr>
        <w:t>你</w:t>
      </w:r>
      <w:r>
        <w:rPr>
          <w:rFonts w:hint="eastAsia" w:ascii="仿宋_GB2312" w:hAnsi="仿宋_GB2312" w:cs="仿宋_GB231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Cs w:val="32"/>
        </w:rPr>
        <w:t>报送的由</w:t>
      </w:r>
      <w:r>
        <w:rPr>
          <w:rFonts w:hint="eastAsia" w:ascii="仿宋_GB2312" w:hAnsi="仿宋_GB2312" w:cs="仿宋_GB2312"/>
          <w:szCs w:val="32"/>
          <w:lang w:val="en-US" w:eastAsia="zh-CN"/>
        </w:rPr>
        <w:t>内蒙古绿硕环保咨询有限公司</w:t>
      </w:r>
      <w:r>
        <w:rPr>
          <w:rFonts w:hint="eastAsia" w:ascii="仿宋_GB2312" w:hAnsi="仿宋_GB2312" w:eastAsia="仿宋_GB2312" w:cs="仿宋_GB2312"/>
          <w:szCs w:val="32"/>
        </w:rPr>
        <w:t>编制的《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内蒙古华厦朱家坪电力有限公司一期2×660MW超超临界机组工程配套专</w:t>
      </w:r>
      <w:r>
        <w:rPr>
          <w:rFonts w:hint="eastAsia" w:ascii="仿宋_GB2312" w:hAnsi="仿宋_GB2312" w:cs="仿宋_GB2312"/>
          <w:szCs w:val="32"/>
          <w:lang w:val="en-US" w:eastAsia="zh-CN"/>
        </w:rPr>
        <w:t>用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公路项目</w:t>
      </w:r>
      <w:r>
        <w:rPr>
          <w:rFonts w:hint="eastAsia" w:ascii="仿宋_GB2312" w:hAnsi="仿宋_GB2312" w:eastAsia="仿宋_GB2312" w:cs="仿宋_GB2312"/>
          <w:szCs w:val="32"/>
        </w:rPr>
        <w:t>环境影响报告表》（以下简称《报告表》）</w:t>
      </w:r>
      <w:r>
        <w:rPr>
          <w:rFonts w:hint="eastAsia" w:ascii="仿宋_GB2312" w:hAnsi="仿宋_GB2312" w:cs="仿宋_GB231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Cs w:val="32"/>
        </w:rPr>
        <w:t>收悉。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经研究，现批复如下：</w:t>
      </w:r>
      <w:bookmarkStart w:id="0" w:name="_GoBack"/>
      <w:bookmarkEnd w:id="0"/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spacing w:line="578" w:lineRule="exact"/>
        <w:textAlignment w:val="auto"/>
        <w:rPr>
          <w:rFonts w:hint="eastAsia" w:ascii="仿宋_GB2312" w:hAnsi="仿宋_GB2312" w:eastAsia="仿宋_GB2312" w:cs="仿宋_GB2312"/>
          <w:color w:val="0000FF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</w:rPr>
        <w:t>本</w:t>
      </w:r>
      <w:r>
        <w:rPr>
          <w:rFonts w:hint="eastAsia" w:ascii="仿宋_GB2312" w:hAnsi="仿宋_GB2312" w:eastAsia="仿宋_GB2312" w:cs="仿宋_GB2312"/>
          <w:lang w:eastAsia="zh-CN"/>
        </w:rPr>
        <w:t>项目位于准格尔旗魏家峁镇四分子村、双敖包村</w:t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hint="eastAsia" w:ascii="仿宋_GB2312" w:hAnsi="仿宋_GB2312" w:eastAsia="仿宋_GB2312" w:cs="仿宋_GB2312"/>
          <w:color w:val="auto"/>
        </w:rPr>
        <w:t>路线起点与Z015线K0+270处形成丁字平面交叉，终点顺接朱家坪电厂已规划厂内道路</w:t>
      </w:r>
      <w:r>
        <w:rPr>
          <w:rFonts w:hint="eastAsia" w:ascii="仿宋_GB2312" w:hAnsi="仿宋_GB2312" w:cs="仿宋_GB2312"/>
          <w:color w:val="auto"/>
          <w:lang w:eastAsia="zh-CN"/>
        </w:rPr>
        <w:t>，</w:t>
      </w:r>
      <w:r>
        <w:rPr>
          <w:rFonts w:hint="eastAsia" w:ascii="仿宋_GB2312" w:hAnsi="仿宋_GB2312" w:cs="仿宋_GB2312"/>
          <w:color w:val="auto"/>
          <w:lang w:val="en-US" w:eastAsia="zh-CN"/>
        </w:rPr>
        <w:t>道路</w:t>
      </w:r>
      <w:r>
        <w:rPr>
          <w:rFonts w:hint="eastAsia" w:ascii="仿宋_GB2312" w:hAnsi="仿宋_GB2312" w:eastAsia="仿宋_GB2312" w:cs="仿宋_GB2312"/>
          <w:color w:val="auto"/>
        </w:rPr>
        <w:t>全长</w:t>
      </w:r>
      <w:r>
        <w:rPr>
          <w:rFonts w:hint="eastAsia" w:ascii="仿宋_GB2312" w:hAnsi="仿宋_GB2312" w:cs="仿宋_GB2312"/>
          <w:color w:val="auto"/>
          <w:lang w:val="en-US" w:eastAsia="zh-CN"/>
        </w:rPr>
        <w:t>596米</w:t>
      </w:r>
      <w:r>
        <w:rPr>
          <w:rFonts w:hint="eastAsia" w:ascii="仿宋_GB2312" w:hAnsi="仿宋_GB2312" w:eastAsia="仿宋_GB2312" w:cs="仿宋_GB2312"/>
          <w:color w:val="auto"/>
        </w:rPr>
        <w:t>，</w:t>
      </w:r>
      <w:r>
        <w:rPr>
          <w:rFonts w:hint="eastAsia" w:ascii="仿宋_GB2312" w:hAnsi="仿宋_GB2312" w:cs="仿宋_GB2312"/>
          <w:color w:val="auto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</w:rPr>
        <w:t>三级公路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</w:rPr>
        <w:t>路基宽为</w:t>
      </w:r>
      <w:r>
        <w:rPr>
          <w:rFonts w:hint="eastAsia" w:ascii="仿宋_GB2312" w:hAnsi="仿宋_GB2312" w:cs="仿宋_GB2312"/>
          <w:color w:va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</w:rPr>
        <w:t>.0米，采用双车道设计，行车道宽度为7.0米，设计行车速度</w:t>
      </w:r>
      <w:r>
        <w:rPr>
          <w:rFonts w:hint="eastAsia" w:ascii="仿宋_GB2312" w:hAnsi="仿宋_GB2312" w:cs="仿宋_GB2312"/>
          <w:color w:val="auto"/>
          <w:lang w:val="en-US" w:eastAsia="zh-CN"/>
        </w:rPr>
        <w:t>30</w:t>
      </w:r>
      <w:r>
        <w:rPr>
          <w:rFonts w:hint="eastAsia" w:ascii="仿宋_GB2312" w:hAnsi="仿宋_GB2312" w:cs="仿宋_GB2312"/>
          <w:color w:val="auto"/>
          <w:lang w:eastAsia="zh-CN"/>
        </w:rPr>
        <w:t>公里</w:t>
      </w:r>
      <w:r>
        <w:rPr>
          <w:rFonts w:hint="eastAsia" w:ascii="仿宋_GB2312" w:hAnsi="仿宋_GB2312" w:cs="仿宋_GB2312"/>
          <w:color w:val="auto"/>
          <w:lang w:val="en-US" w:eastAsia="zh-CN"/>
        </w:rPr>
        <w:t>/小时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。</w:t>
      </w:r>
      <w:r>
        <w:rPr>
          <w:rFonts w:hint="eastAsia" w:ascii="仿宋_GB2312" w:hAnsi="仿宋_GB2312" w:cs="仿宋_GB2312"/>
          <w:color w:val="auto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总投资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1415.3258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万元，其中环保投资74.5万元，环保投资占比为</w:t>
      </w:r>
      <w:r>
        <w:rPr>
          <w:rFonts w:hint="eastAsia" w:ascii="仿宋_GB2312" w:hAnsi="仿宋_GB2312" w:cs="仿宋_GB2312"/>
          <w:color w:val="auto"/>
          <w:lang w:val="en-US" w:eastAsia="zh-CN"/>
        </w:rPr>
        <w:t>5.26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color w:val="00000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《报告表》认为，在全面落实各项生态环境保护和环境污染防治措施的前提下，项目建设对环境的不利影响能够得到一定的缓解和控制。因此，我局原则同意你公司按照《报告表》中所列的建设项目性质、规模、地点、环境保护措施进行建设。 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二、项目建设与运行管理中应重点做好的工作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（一）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严格落实生态保护及生态恢复措施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严格按照设计要求施工，尽可能缩小施工活动范围，并及时采取场地洒水等措施，减少裸露土地面积和扬尘。剥离表土单独堆存并设苫盖等防护措施，用于后期植被恢复或土地复垦。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二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严格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落实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《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报告表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》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提出的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大气污染防治措施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。散装物料运输和临时存放应采取有效的防风抑尘措施；施工道路和施工场地应定期洒水降尘。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运营期灰渣运输使用专用密闭车辆，灰渣洒水加湿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，减少扬尘污染。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default" w:ascii="仿宋_GB2312" w:hAnsi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（三）强化废水处理与回用，实行雨污分流、清污分流。施工期废水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经临时沉淀池沉淀后用于洒水抑尘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施工人员生活污水依托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朱家坪电厂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生活污水处理设施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；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各类废水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不得外排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FF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落实其他生态环境保护措施。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Cs w:val="32"/>
        </w:rPr>
        <w:t>采取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妥善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措施，防止施工噪声对周围环境敏感目标产生不利影响，确保满足标准限值要求。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运营期</w:t>
      </w:r>
      <w:r>
        <w:rPr>
          <w:rFonts w:hint="default" w:ascii="仿宋_GB2312" w:hAnsi="仿宋_GB2312" w:cs="仿宋_GB2312"/>
          <w:color w:val="auto"/>
          <w:szCs w:val="32"/>
          <w:lang w:eastAsia="zh-CN"/>
        </w:rPr>
        <w:t>加强路面养护，</w:t>
      </w:r>
      <w:r>
        <w:rPr>
          <w:rFonts w:hint="default" w:ascii="仿宋_GB2312" w:hAnsi="仿宋_GB2312" w:cs="仿宋_GB2312"/>
          <w:color w:val="auto"/>
          <w:szCs w:val="32"/>
          <w:lang w:val="en-US" w:eastAsia="zh-CN"/>
        </w:rPr>
        <w:t>设置禁鸣标志并采取限速措施</w:t>
      </w:r>
      <w:r>
        <w:rPr>
          <w:rFonts w:hint="default" w:ascii="仿宋_GB2312" w:hAnsi="仿宋_GB2312" w:cs="仿宋_GB2312"/>
          <w:color w:val="auto"/>
          <w:szCs w:val="32"/>
          <w:lang w:eastAsia="zh-CN"/>
        </w:rPr>
        <w:t>进行降噪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妥善处置生活垃圾、建筑施工垃圾等各类固废。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（五）强化绿色施工，贯彻生态文明理念，加强对施工企业的生态环保宣传教育和管理，推进绿色施工，创建绿色工程。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三、该项目建设必须严格执行环境保护设施与主体工程同时设计、同时施工、同时投产使用的环境保护“三同时”制度。项目竣工后，须按照规定程序实施竣工环境保护验收。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四、该项目从批准之日起超过五年方决定开工建设，其环评文件应重新审核。如果建设地点、规模、防治污染和防止生态破坏措施等发生重大变化时，需重新报批环评文件。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五、项目开工时，应立即通知我局，以便日常监督检查。</w:t>
      </w:r>
    </w:p>
    <w:p>
      <w:pPr>
        <w:pStyle w:val="4"/>
        <w:keepLines w:val="0"/>
        <w:pageBreakBefore w:val="0"/>
        <w:kinsoku/>
        <w:overflowPunct/>
        <w:topLinePunct w:val="0"/>
        <w:autoSpaceDE/>
        <w:autoSpaceDN/>
        <w:bidi w:val="0"/>
        <w:spacing w:line="578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tbl>
      <w:tblPr>
        <w:tblStyle w:val="13"/>
        <w:tblpPr w:leftFromText="180" w:rightFromText="180" w:vertAnchor="text" w:horzAnchor="page" w:tblpX="1624" w:tblpY="38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9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抄送：鄂尔多斯市生态环境综合行政执法支队准格尔旗大队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9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鄂尔多斯市生态环境局准格尔旗分局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鄂尔多斯市生态环境局准格尔旗分局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0" w:firstLineChars="0"/>
        <w:jc w:val="right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日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 xml:space="preserve">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88" w:bottom="1588" w:left="1588" w:header="851" w:footer="992" w:gutter="0"/>
      <w:pgNumType w:fmt="decimal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Monaco">
    <w:altName w:val="Courier New"/>
    <w:panose1 w:val="020B050903040404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  <w:ind w:firstLine="560"/>
      <w:jc w:val="right"/>
      <w:rPr>
        <w:rFonts w:hint="eastAsia" w:asci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8890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tabs>
                              <w:tab w:val="clear" w:pos="4153"/>
                              <w:tab w:val="clear" w:pos="8306"/>
                            </w:tabs>
                            <w:ind w:firstLine="560"/>
                            <w:jc w:val="right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E+0e9IAAAAGAQAADwAAAAAAAAABACAAAAAiAAAAZHJzL2Rvd25yZXYueG1sUEsBAhQA&#10;FAAAAAgAh07iQGuF+fsxAgAAYQ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tabs>
                        <w:tab w:val="clear" w:pos="4153"/>
                        <w:tab w:val="clear" w:pos="8306"/>
                      </w:tabs>
                      <w:ind w:firstLine="560"/>
                      <w:jc w:val="right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  <w:ind w:firstLine="560"/>
      <w:rPr>
        <w:rFonts w:hint="eastAsia" w:ascii="宋体" w:eastAsia="宋体"/>
        <w:sz w:val="28"/>
        <w:szCs w:val="28"/>
      </w:rPr>
    </w:pPr>
    <w:r>
      <w:rPr>
        <w:rFonts w:hint="eastAsia" w:ascii="宋体" w:eastAsia="宋体"/>
        <w:sz w:val="28"/>
        <w:szCs w:val="28"/>
      </w:rPr>
      <w:fldChar w:fldCharType="begin"/>
    </w:r>
    <w:r>
      <w:rPr>
        <w:rFonts w:hint="eastAsia" w:ascii="宋体" w:eastAsia="宋体"/>
        <w:sz w:val="28"/>
        <w:szCs w:val="28"/>
      </w:rPr>
      <w:instrText xml:space="preserve"> PAGE   \* MERGEFORMAT 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-</w:t>
    </w:r>
    <w:r>
      <w:rPr>
        <w:rFonts w:ascii="宋体" w:eastAsia="宋体"/>
        <w:sz w:val="28"/>
        <w:szCs w:val="28"/>
      </w:rPr>
      <w:t xml:space="preserve"> 4 -</w:t>
    </w:r>
    <w:r>
      <w:rPr>
        <w:rFonts w:hint="eastAsia" w:asci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8890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7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E+0e9IAAAAGAQAADwAAAAAAAAABACAAAAAiAAAAZHJzL2Rvd25yZXYueG1sUEsBAhQA&#10;FAAAAAgAh07iQCSCRrQxAgAAYQ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>—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clear" w:pos="4153"/>
        <w:tab w:val="clear" w:pos="8306"/>
      </w:tabs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clear" w:pos="4153"/>
        <w:tab w:val="clear" w:pos="8306"/>
      </w:tabs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clear" w:pos="4153"/>
        <w:tab w:val="clear" w:pos="8306"/>
      </w:tabs>
      <w:ind w:firstLine="360"/>
    </w:pPr>
  </w:p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mYTQ3MjE1NzIyZjA2M2I2OGZmMjVhMTcwNTkwMzQifQ=="/>
  </w:docVars>
  <w:rsids>
    <w:rsidRoot w:val="00000000"/>
    <w:rsid w:val="02016FF9"/>
    <w:rsid w:val="09BF4AFF"/>
    <w:rsid w:val="0ADA1BC0"/>
    <w:rsid w:val="0B8828AE"/>
    <w:rsid w:val="0BC1389F"/>
    <w:rsid w:val="0FBC79E1"/>
    <w:rsid w:val="0FFB1892"/>
    <w:rsid w:val="12744071"/>
    <w:rsid w:val="1298682B"/>
    <w:rsid w:val="142976AA"/>
    <w:rsid w:val="1B212F94"/>
    <w:rsid w:val="1D183DDA"/>
    <w:rsid w:val="1D780F8F"/>
    <w:rsid w:val="1ED26E92"/>
    <w:rsid w:val="1F641546"/>
    <w:rsid w:val="261631EE"/>
    <w:rsid w:val="27463747"/>
    <w:rsid w:val="28FF76A6"/>
    <w:rsid w:val="299A7444"/>
    <w:rsid w:val="2A581D42"/>
    <w:rsid w:val="2D572253"/>
    <w:rsid w:val="2D9B14B5"/>
    <w:rsid w:val="2E794FDA"/>
    <w:rsid w:val="2E9B6C16"/>
    <w:rsid w:val="317B1B51"/>
    <w:rsid w:val="35CF73B2"/>
    <w:rsid w:val="39DB0B78"/>
    <w:rsid w:val="3A764575"/>
    <w:rsid w:val="3B491927"/>
    <w:rsid w:val="3D321F02"/>
    <w:rsid w:val="3E722DF7"/>
    <w:rsid w:val="406E4BD8"/>
    <w:rsid w:val="421A3B26"/>
    <w:rsid w:val="45B2247E"/>
    <w:rsid w:val="47A243B1"/>
    <w:rsid w:val="47FD3CCE"/>
    <w:rsid w:val="4B683B54"/>
    <w:rsid w:val="4D0502BB"/>
    <w:rsid w:val="4F2607D4"/>
    <w:rsid w:val="514F2CE9"/>
    <w:rsid w:val="54995E3B"/>
    <w:rsid w:val="57C2283E"/>
    <w:rsid w:val="58FC13C4"/>
    <w:rsid w:val="5B5511B7"/>
    <w:rsid w:val="5D064F7B"/>
    <w:rsid w:val="608D2F12"/>
    <w:rsid w:val="619D6DD2"/>
    <w:rsid w:val="65851880"/>
    <w:rsid w:val="677301EC"/>
    <w:rsid w:val="67841433"/>
    <w:rsid w:val="67C01195"/>
    <w:rsid w:val="67F8040C"/>
    <w:rsid w:val="6A101118"/>
    <w:rsid w:val="6AB73717"/>
    <w:rsid w:val="706B383A"/>
    <w:rsid w:val="733868F9"/>
    <w:rsid w:val="73AD0F2F"/>
    <w:rsid w:val="79155BE7"/>
    <w:rsid w:val="7A1D0DF3"/>
    <w:rsid w:val="7BE10C35"/>
    <w:rsid w:val="7C2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200" w:firstLineChars="200"/>
    </w:pPr>
  </w:style>
  <w:style w:type="paragraph" w:styleId="4">
    <w:name w:val="Body Text First Indent 2"/>
    <w:basedOn w:val="5"/>
    <w:next w:val="1"/>
    <w:qFormat/>
    <w:uiPriority w:val="0"/>
    <w:pPr>
      <w:widowControl/>
      <w:ind w:firstLine="420" w:firstLineChars="200"/>
    </w:pPr>
    <w:rPr>
      <w:rFonts w:eastAsia="仿宋_GB2312"/>
    </w:rPr>
  </w:style>
  <w:style w:type="paragraph" w:styleId="5">
    <w:name w:val="Body Text Indent"/>
    <w:basedOn w:val="1"/>
    <w:next w:val="1"/>
    <w:qFormat/>
    <w:uiPriority w:val="0"/>
    <w:pPr>
      <w:keepNext/>
      <w:widowControl w:val="0"/>
      <w:spacing w:line="360" w:lineRule="auto"/>
    </w:pPr>
    <w:rPr>
      <w:rFonts w:eastAsia="宋体"/>
      <w:sz w:val="24"/>
    </w:r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Plain Text"/>
    <w:basedOn w:val="1"/>
    <w:qFormat/>
    <w:uiPriority w:val="0"/>
    <w:rPr>
      <w:rFonts w:ascii="宋体" w:hAnsi="Lucida Console" w:eastAsia="仿宋_GB2312"/>
      <w:sz w:val="24"/>
    </w:rPr>
  </w:style>
  <w:style w:type="paragraph" w:styleId="8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next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样式5"/>
    <w:basedOn w:val="12"/>
    <w:qFormat/>
    <w:uiPriority w:val="0"/>
    <w:pPr>
      <w:snapToGrid w:val="0"/>
      <w:spacing w:line="360" w:lineRule="auto"/>
      <w:ind w:firstLine="510"/>
    </w:pPr>
    <w:rPr>
      <w:sz w:val="24"/>
    </w:rPr>
  </w:style>
  <w:style w:type="paragraph" w:customStyle="1" w:styleId="12">
    <w:name w:val="正文1"/>
    <w:basedOn w:val="1"/>
    <w:next w:val="1"/>
    <w:qFormat/>
    <w:uiPriority w:val="0"/>
    <w:pPr>
      <w:adjustRightInd w:val="0"/>
      <w:spacing w:line="360" w:lineRule="auto"/>
      <w:jc w:val="center"/>
      <w:textAlignment w:val="baseline"/>
    </w:pPr>
    <w:rPr>
      <w:kern w:val="0"/>
      <w:sz w:val="28"/>
      <w:szCs w:val="20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FollowedHyperlink"/>
    <w:basedOn w:val="14"/>
    <w:qFormat/>
    <w:uiPriority w:val="0"/>
    <w:rPr>
      <w:color w:val="666666"/>
      <w:u w:val="none"/>
    </w:rPr>
  </w:style>
  <w:style w:type="character" w:styleId="17">
    <w:name w:val="Emphasis"/>
    <w:basedOn w:val="14"/>
    <w:qFormat/>
    <w:uiPriority w:val="0"/>
  </w:style>
  <w:style w:type="character" w:styleId="18">
    <w:name w:val="HTML Definition"/>
    <w:basedOn w:val="14"/>
    <w:qFormat/>
    <w:uiPriority w:val="0"/>
  </w:style>
  <w:style w:type="character" w:styleId="19">
    <w:name w:val="HTML Variable"/>
    <w:basedOn w:val="14"/>
    <w:qFormat/>
    <w:uiPriority w:val="0"/>
  </w:style>
  <w:style w:type="character" w:styleId="20">
    <w:name w:val="Hyperlink"/>
    <w:basedOn w:val="14"/>
    <w:qFormat/>
    <w:uiPriority w:val="0"/>
    <w:rPr>
      <w:color w:val="666666"/>
      <w:u w:val="none"/>
    </w:rPr>
  </w:style>
  <w:style w:type="character" w:styleId="21">
    <w:name w:val="HTML Code"/>
    <w:basedOn w:val="14"/>
    <w:qFormat/>
    <w:uiPriority w:val="0"/>
    <w:rPr>
      <w:rFonts w:hint="default" w:ascii="Monaco" w:hAnsi="Monaco" w:eastAsia="Monaco" w:cs="Monaco"/>
      <w:color w:val="C7254E"/>
      <w:sz w:val="21"/>
      <w:szCs w:val="21"/>
      <w:shd w:val="clear" w:fill="F9F2F4"/>
    </w:rPr>
  </w:style>
  <w:style w:type="character" w:styleId="22">
    <w:name w:val="HTML Cite"/>
    <w:basedOn w:val="14"/>
    <w:qFormat/>
    <w:uiPriority w:val="0"/>
  </w:style>
  <w:style w:type="character" w:styleId="23">
    <w:name w:val="HTML Keyboard"/>
    <w:basedOn w:val="14"/>
    <w:qFormat/>
    <w:uiPriority w:val="0"/>
    <w:rPr>
      <w:rFonts w:hint="default" w:ascii="Monaco" w:hAnsi="Monaco" w:eastAsia="Monaco" w:cs="Monaco"/>
      <w:color w:val="FFFFFF"/>
      <w:sz w:val="21"/>
      <w:szCs w:val="21"/>
      <w:shd w:val="clear" w:fill="333333"/>
    </w:rPr>
  </w:style>
  <w:style w:type="character" w:styleId="24">
    <w:name w:val="HTML Sample"/>
    <w:basedOn w:val="14"/>
    <w:qFormat/>
    <w:uiPriority w:val="0"/>
    <w:rPr>
      <w:rFonts w:ascii="Monaco" w:hAnsi="Monaco" w:eastAsia="Monaco" w:cs="Monaco"/>
      <w:sz w:val="21"/>
      <w:szCs w:val="21"/>
    </w:rPr>
  </w:style>
  <w:style w:type="paragraph" w:customStyle="1" w:styleId="25">
    <w:name w:val="样式 正文缩进正文缩进2正文缩进 Char Char正文缩进 Char Char Char Char正文缩进 Char ..."/>
    <w:basedOn w:val="3"/>
    <w:qFormat/>
    <w:uiPriority w:val="0"/>
    <w:pPr>
      <w:spacing w:line="360" w:lineRule="auto"/>
      <w:ind w:firstLine="200"/>
    </w:pPr>
    <w:rPr>
      <w:rFonts w:cs="宋体"/>
      <w:sz w:val="24"/>
    </w:rPr>
  </w:style>
  <w:style w:type="paragraph" w:customStyle="1" w:styleId="2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1128</Words>
  <Characters>1176</Characters>
  <Lines>0</Lines>
  <Paragraphs>0</Paragraphs>
  <TotalTime>0</TotalTime>
  <ScaleCrop>false</ScaleCrop>
  <LinksUpToDate>false</LinksUpToDate>
  <CharactersWithSpaces>1244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QINYI</cp:lastModifiedBy>
  <cp:lastPrinted>2023-05-08T01:31:00Z</cp:lastPrinted>
  <dcterms:modified xsi:type="dcterms:W3CDTF">2023-05-18T07:29:37Z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F926293E6B7B4F91BFA842F864850618</vt:lpwstr>
  </property>
</Properties>
</file>