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562"/>
        </w:tabs>
        <w:kinsoku/>
        <w:wordWrap/>
        <w:overflowPunct/>
        <w:topLinePunct w:val="0"/>
        <w:autoSpaceDE/>
        <w:autoSpaceDN/>
        <w:bidi w:val="0"/>
        <w:adjustRightInd/>
        <w:snapToGrid/>
        <w:spacing w:before="5460" w:beforeLines="1750" w:after="0" w:afterLines="0" w:line="578" w:lineRule="exact"/>
        <w:ind w:left="0" w:leftChars="0" w:right="0" w:rightChars="0" w:firstLine="0" w:firstLineChars="0"/>
        <w:jc w:val="center"/>
        <w:textAlignment w:val="auto"/>
        <w:outlineLvl w:val="9"/>
        <w:rPr>
          <w:rFonts w:hint="eastAsia" w:ascii="仿宋" w:hAnsi="仿宋" w:eastAsia="仿宋"/>
          <w:color w:val="auto"/>
          <w:sz w:val="32"/>
          <w:szCs w:val="32"/>
        </w:rPr>
      </w:pPr>
      <w:r>
        <w:rPr>
          <w:rFonts w:hint="eastAsia" w:ascii="仿宋_GB2312" w:hAnsi="仿宋_GB2312" w:eastAsia="仿宋_GB2312" w:cs="仿宋_GB2312"/>
          <w:color w:val="auto"/>
          <w:sz w:val="32"/>
          <w:szCs w:val="32"/>
          <w:lang w:eastAsia="zh-CN"/>
        </w:rPr>
        <w:t>鄂环准审字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27</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875" w:beforeLines="280" w:beforeAutospacing="0" w:afterAutospacing="0" w:line="578" w:lineRule="exact"/>
        <w:ind w:left="0" w:leftChars="0" w:firstLine="0" w:firstLineChars="0"/>
        <w:jc w:val="center"/>
        <w:textAlignment w:val="auto"/>
        <w:rPr>
          <w:rFonts w:hint="eastAsia" w:ascii="方正小标宋简体" w:hAnsi="仿宋" w:eastAsia="方正小标宋简体" w:cs="Times New Roman"/>
          <w:color w:val="auto"/>
          <w:spacing w:val="0"/>
          <w:w w:val="100"/>
          <w:sz w:val="44"/>
          <w:szCs w:val="44"/>
          <w:lang w:eastAsia="zh-CN"/>
        </w:rPr>
      </w:pPr>
      <w:r>
        <w:rPr>
          <w:rFonts w:hint="eastAsia" w:ascii="方正小标宋简体" w:hAnsi="仿宋" w:eastAsia="方正小标宋简体" w:cs="Times New Roman"/>
          <w:color w:val="auto"/>
          <w:spacing w:val="0"/>
          <w:w w:val="100"/>
          <w:sz w:val="44"/>
          <w:szCs w:val="44"/>
          <w:lang w:eastAsia="zh-CN"/>
        </w:rPr>
        <w:t>鄂尔多斯市生态环境局准格尔旗分局</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0" w:firstLineChars="0"/>
        <w:jc w:val="center"/>
        <w:textAlignment w:val="auto"/>
        <w:rPr>
          <w:rFonts w:hint="default" w:ascii="方正小标宋简体" w:hAnsi="仿宋" w:eastAsia="方正小标宋简体" w:cs="Times New Roman"/>
          <w:color w:val="auto"/>
          <w:spacing w:val="0"/>
          <w:w w:val="100"/>
          <w:sz w:val="44"/>
          <w:szCs w:val="44"/>
          <w:lang w:val="en-US" w:eastAsia="zh-CN"/>
        </w:rPr>
      </w:pPr>
      <w:r>
        <w:rPr>
          <w:rFonts w:hint="eastAsia" w:ascii="方正小标宋简体" w:hAnsi="仿宋" w:eastAsia="方正小标宋简体"/>
          <w:color w:val="auto"/>
          <w:spacing w:val="-11"/>
          <w:w w:val="100"/>
          <w:sz w:val="44"/>
          <w:szCs w:val="44"/>
        </w:rPr>
        <w:t>关于</w:t>
      </w:r>
      <w:r>
        <w:rPr>
          <w:rFonts w:hint="default" w:ascii="方正小标宋简体" w:hAnsi="仿宋" w:eastAsia="方正小标宋简体" w:cs="Times New Roman"/>
          <w:color w:val="auto"/>
          <w:spacing w:val="0"/>
          <w:w w:val="100"/>
          <w:sz w:val="44"/>
          <w:szCs w:val="44"/>
          <w:lang w:val="en-US" w:eastAsia="zh-CN"/>
        </w:rPr>
        <w:t>准格尔旗薛家湾镇自然村通硬化路工程</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0" w:firstLineChars="0"/>
        <w:jc w:val="center"/>
        <w:textAlignment w:val="auto"/>
        <w:rPr>
          <w:rFonts w:hint="eastAsia" w:ascii="方正小标宋简体" w:hAnsi="仿宋" w:eastAsia="方正小标宋简体"/>
          <w:color w:val="auto"/>
          <w:spacing w:val="0"/>
          <w:w w:val="100"/>
          <w:sz w:val="44"/>
          <w:szCs w:val="44"/>
        </w:rPr>
      </w:pPr>
      <w:r>
        <w:rPr>
          <w:rFonts w:hint="default" w:ascii="方正小标宋简体" w:hAnsi="仿宋" w:eastAsia="方正小标宋简体" w:cs="Times New Roman"/>
          <w:color w:val="auto"/>
          <w:spacing w:val="0"/>
          <w:w w:val="100"/>
          <w:sz w:val="44"/>
          <w:szCs w:val="44"/>
          <w:lang w:val="en-US" w:eastAsia="zh-CN"/>
        </w:rPr>
        <w:t>项目</w:t>
      </w:r>
      <w:r>
        <w:rPr>
          <w:rFonts w:hint="eastAsia" w:ascii="方正小标宋简体" w:hAnsi="仿宋" w:eastAsia="方正小标宋简体"/>
          <w:color w:val="auto"/>
          <w:spacing w:val="0"/>
          <w:w w:val="100"/>
          <w:sz w:val="44"/>
          <w:szCs w:val="44"/>
          <w:lang w:val="en-US" w:eastAsia="zh-CN"/>
        </w:rPr>
        <w:t>环境影响报告表</w:t>
      </w:r>
      <w:r>
        <w:rPr>
          <w:rFonts w:hint="eastAsia" w:ascii="方正小标宋简体" w:hAnsi="仿宋" w:eastAsia="方正小标宋简体"/>
          <w:color w:val="auto"/>
          <w:spacing w:val="0"/>
          <w:w w:val="100"/>
          <w:sz w:val="44"/>
          <w:szCs w:val="44"/>
        </w:rPr>
        <w:t>的批复</w:t>
      </w:r>
    </w:p>
    <w:p>
      <w:pPr>
        <w:keepLines w:val="0"/>
        <w:pageBreakBefore w:val="0"/>
        <w:kinsoku/>
        <w:overflowPunct/>
        <w:topLinePunct w:val="0"/>
        <w:autoSpaceDE/>
        <w:autoSpaceDN/>
        <w:bidi w:val="0"/>
        <w:spacing w:beforeAutospacing="0" w:afterAutospacing="0" w:line="578" w:lineRule="exact"/>
        <w:jc w:val="center"/>
        <w:textAlignment w:val="auto"/>
        <w:rPr>
          <w:rFonts w:hint="eastAsia" w:ascii="方正小标宋简体" w:hAnsi="仿宋" w:eastAsia="方正小标宋简体"/>
          <w:color w:val="auto"/>
          <w:spacing w:val="0"/>
          <w:sz w:val="44"/>
          <w:szCs w:val="44"/>
          <w:lang w:eastAsia="zh-CN"/>
        </w:rPr>
      </w:pPr>
    </w:p>
    <w:p>
      <w:pPr>
        <w:keepNext w:val="0"/>
        <w:keepLines w:val="0"/>
        <w:pageBreakBefore w:val="0"/>
        <w:widowControl w:val="0"/>
        <w:kinsoku/>
        <w:overflowPunct/>
        <w:topLinePunct w:val="0"/>
        <w:autoSpaceDE/>
        <w:autoSpaceDN/>
        <w:bidi w:val="0"/>
        <w:spacing w:line="578" w:lineRule="exact"/>
        <w:ind w:left="0" w:leftChars="0" w:firstLine="0" w:firstLineChars="0"/>
        <w:textAlignment w:val="auto"/>
        <w:rPr>
          <w:rFonts w:hint="eastAsia" w:ascii="仿宋_GB2312" w:hAnsi="仿宋_GB2312" w:eastAsia="仿宋_GB2312" w:cs="仿宋_GB2312"/>
          <w:color w:val="auto"/>
          <w:szCs w:val="32"/>
          <w:lang w:val="en-US" w:eastAsia="zh-CN"/>
        </w:rPr>
      </w:pPr>
      <w:r>
        <w:rPr>
          <w:rFonts w:hint="eastAsia" w:ascii="仿宋_GB2312" w:hAnsi="仿宋_GB2312" w:cs="仿宋_GB2312"/>
          <w:szCs w:val="32"/>
          <w:lang w:val="en-US" w:eastAsia="zh-CN"/>
        </w:rPr>
        <w:t>准格尔旗</w:t>
      </w:r>
      <w:r>
        <w:rPr>
          <w:rFonts w:hint="default" w:ascii="仿宋_GB2312" w:hAnsi="仿宋_GB2312" w:eastAsia="仿宋_GB2312" w:cs="仿宋_GB2312"/>
          <w:szCs w:val="32"/>
          <w:lang w:val="en-US" w:eastAsia="zh-CN"/>
        </w:rPr>
        <w:t>交通运输局</w:t>
      </w:r>
      <w:r>
        <w:rPr>
          <w:rFonts w:hint="eastAsia" w:ascii="仿宋_GB2312" w:hAnsi="仿宋_GB2312" w:eastAsia="仿宋_GB2312" w:cs="仿宋_GB2312"/>
          <w:szCs w:val="32"/>
          <w:lang w:val="en-US" w:eastAsia="zh-CN"/>
        </w:rPr>
        <w:t>：</w:t>
      </w:r>
    </w:p>
    <w:p>
      <w:pPr>
        <w:keepNext w:val="0"/>
        <w:keepLines w:val="0"/>
        <w:pageBreakBefore w:val="0"/>
        <w:widowControl w:val="0"/>
        <w:kinsoku/>
        <w:overflowPunct/>
        <w:topLinePunct w:val="0"/>
        <w:autoSpaceDE/>
        <w:autoSpaceDN/>
        <w:bidi w:val="0"/>
        <w:spacing w:line="578" w:lineRule="exact"/>
        <w:ind w:firstLine="640"/>
        <w:textAlignment w:val="auto"/>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zCs w:val="32"/>
        </w:rPr>
        <w:t>你</w:t>
      </w:r>
      <w:r>
        <w:rPr>
          <w:rFonts w:hint="eastAsia" w:ascii="仿宋_GB2312" w:hAnsi="仿宋_GB2312" w:cs="仿宋_GB2312"/>
          <w:color w:val="auto"/>
          <w:szCs w:val="32"/>
          <w:lang w:val="en-US" w:eastAsia="zh-CN"/>
        </w:rPr>
        <w:t>单位</w:t>
      </w:r>
      <w:r>
        <w:rPr>
          <w:rFonts w:hint="eastAsia" w:ascii="仿宋_GB2312" w:hAnsi="仿宋_GB2312" w:eastAsia="仿宋_GB2312" w:cs="仿宋_GB2312"/>
          <w:color w:val="auto"/>
          <w:szCs w:val="32"/>
        </w:rPr>
        <w:t>报送的由</w:t>
      </w:r>
      <w:r>
        <w:rPr>
          <w:rFonts w:hint="eastAsia" w:ascii="仿宋_GB2312" w:hAnsi="仿宋_GB2312" w:cs="仿宋_GB2312"/>
          <w:color w:val="auto"/>
          <w:szCs w:val="32"/>
          <w:lang w:val="en-US" w:eastAsia="zh-CN"/>
        </w:rPr>
        <w:t>内蒙古永鑫环保服务有限公司</w:t>
      </w:r>
      <w:r>
        <w:rPr>
          <w:rFonts w:hint="eastAsia" w:ascii="仿宋_GB2312" w:hAnsi="仿宋_GB2312" w:eastAsia="仿宋_GB2312" w:cs="仿宋_GB2312"/>
          <w:color w:val="auto"/>
          <w:szCs w:val="32"/>
        </w:rPr>
        <w:t>编制的《</w:t>
      </w:r>
      <w:r>
        <w:rPr>
          <w:rFonts w:hint="default" w:ascii="仿宋_GB2312" w:hAnsi="仿宋_GB2312" w:eastAsia="仿宋_GB2312" w:cs="仿宋_GB2312"/>
          <w:color w:val="auto"/>
          <w:szCs w:val="32"/>
          <w:lang w:val="en-US" w:eastAsia="zh-CN"/>
        </w:rPr>
        <w:t>准格尔旗薛家湾镇自然村通硬化路工程项目环境</w:t>
      </w:r>
      <w:r>
        <w:rPr>
          <w:rFonts w:hint="default" w:ascii="仿宋_GB2312" w:hAnsi="仿宋_GB2312" w:eastAsia="仿宋_GB2312" w:cs="仿宋_GB2312"/>
          <w:szCs w:val="32"/>
          <w:lang w:val="en-US" w:eastAsia="zh-CN"/>
        </w:rPr>
        <w:t>影响报告</w:t>
      </w:r>
      <w:r>
        <w:rPr>
          <w:rFonts w:hint="eastAsia" w:ascii="仿宋_GB2312" w:hAnsi="仿宋_GB2312" w:cs="仿宋_GB2312"/>
          <w:szCs w:val="32"/>
          <w:lang w:val="en-US" w:eastAsia="zh-CN"/>
        </w:rPr>
        <w:t>表</w:t>
      </w:r>
      <w:r>
        <w:rPr>
          <w:rFonts w:hint="eastAsia" w:ascii="仿宋_GB2312" w:hAnsi="仿宋_GB2312" w:eastAsia="仿宋_GB2312" w:cs="仿宋_GB2312"/>
          <w:szCs w:val="32"/>
        </w:rPr>
        <w:t>》（以下简称</w:t>
      </w:r>
      <w:r>
        <w:rPr>
          <w:rFonts w:hint="eastAsia" w:ascii="仿宋_GB2312" w:hAnsi="仿宋_GB2312" w:eastAsia="仿宋_GB2312" w:cs="仿宋_GB2312"/>
          <w:color w:val="auto"/>
          <w:szCs w:val="32"/>
        </w:rPr>
        <w:t>《报告</w:t>
      </w:r>
      <w:r>
        <w:rPr>
          <w:rFonts w:hint="eastAsia" w:ascii="仿宋_GB2312" w:hAnsi="仿宋_GB2312" w:cs="仿宋_GB2312"/>
          <w:color w:val="auto"/>
          <w:szCs w:val="32"/>
          <w:lang w:val="en-US" w:eastAsia="zh-CN"/>
        </w:rPr>
        <w:t>表</w:t>
      </w:r>
      <w:r>
        <w:rPr>
          <w:rFonts w:hint="eastAsia" w:ascii="仿宋_GB2312" w:hAnsi="仿宋_GB2312" w:eastAsia="仿宋_GB2312" w:cs="仿宋_GB2312"/>
          <w:color w:val="auto"/>
          <w:szCs w:val="32"/>
        </w:rPr>
        <w:t>》）</w:t>
      </w:r>
      <w:r>
        <w:rPr>
          <w:rFonts w:hint="eastAsia" w:ascii="仿宋_GB2312" w:hAnsi="仿宋_GB2312" w:cs="仿宋_GB2312"/>
          <w:color w:val="auto"/>
          <w:szCs w:val="32"/>
          <w:lang w:val="en-US" w:eastAsia="zh-CN"/>
        </w:rPr>
        <w:t>已</w:t>
      </w:r>
      <w:r>
        <w:rPr>
          <w:rFonts w:hint="eastAsia" w:ascii="仿宋_GB2312" w:hAnsi="仿宋_GB2312" w:eastAsia="仿宋_GB2312" w:cs="仿宋_GB2312"/>
          <w:color w:val="auto"/>
          <w:szCs w:val="32"/>
        </w:rPr>
        <w:t>收悉。</w:t>
      </w:r>
      <w:r>
        <w:rPr>
          <w:rFonts w:hint="eastAsia" w:ascii="仿宋_GB2312" w:hAnsi="仿宋_GB2312" w:eastAsia="仿宋_GB2312" w:cs="仿宋_GB2312"/>
          <w:color w:val="auto"/>
          <w:spacing w:val="0"/>
          <w:kern w:val="0"/>
          <w:sz w:val="32"/>
          <w:szCs w:val="32"/>
          <w:lang w:val="en-US" w:eastAsia="zh-CN"/>
        </w:rPr>
        <w:t>经研究，现批复如下：</w:t>
      </w:r>
    </w:p>
    <w:p>
      <w:pPr>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一、</w:t>
      </w:r>
      <w:r>
        <w:rPr>
          <w:rFonts w:hint="eastAsia" w:ascii="仿宋_GB2312" w:hAnsi="仿宋_GB2312" w:eastAsia="仿宋_GB2312" w:cs="仿宋_GB2312"/>
          <w:color w:val="auto"/>
        </w:rPr>
        <w:t>本项目位于内蒙古自治区鄂尔多斯市准格尔旗薛家湾镇</w:t>
      </w:r>
      <w:r>
        <w:rPr>
          <w:rFonts w:hint="eastAsia" w:ascii="仿宋_GB2312" w:hAnsi="仿宋_GB2312" w:cs="仿宋_GB2312"/>
          <w:color w:val="auto"/>
          <w:lang w:eastAsia="zh-CN"/>
        </w:rPr>
        <w:t>，路线全长</w:t>
      </w:r>
      <w:r>
        <w:rPr>
          <w:rFonts w:hint="eastAsia" w:ascii="仿宋_GB2312" w:hAnsi="仿宋_GB2312" w:cs="仿宋_GB2312"/>
          <w:color w:val="auto"/>
          <w:lang w:val="en-US" w:eastAsia="zh-CN"/>
        </w:rPr>
        <w:t>92.961</w:t>
      </w:r>
      <w:r>
        <w:rPr>
          <w:rFonts w:hint="eastAsia" w:ascii="仿宋_GB2312" w:hAnsi="仿宋_GB2312" w:cs="仿宋_GB2312"/>
          <w:color w:val="auto"/>
          <w:lang w:eastAsia="zh-CN"/>
        </w:rPr>
        <w:t>公里，</w:t>
      </w:r>
      <w:r>
        <w:rPr>
          <w:rFonts w:hint="eastAsia" w:ascii="仿宋_GB2312" w:hAnsi="仿宋_GB2312" w:cs="仿宋_GB2312"/>
          <w:color w:val="auto"/>
          <w:lang w:val="en-US" w:eastAsia="zh-CN"/>
        </w:rPr>
        <w:t>涉及23个行政村，共31个项目</w:t>
      </w:r>
      <w:r>
        <w:rPr>
          <w:rFonts w:hint="eastAsia" w:ascii="仿宋_GB2312" w:hAnsi="仿宋_GB2312" w:cs="仿宋_GB2312"/>
          <w:color w:val="auto"/>
          <w:lang w:eastAsia="zh-CN"/>
        </w:rPr>
        <w:t>。按四级公路标准设计，设计速度15公里/小时，路基宽度采用 6.5（4.5）米，路面宽 6.0（3.5）米，路面采用水泥混凝土路面，共设置平面交叉158处，管线交叉1处，全线设置桥梁涵洞7道。</w:t>
      </w:r>
      <w:r>
        <w:rPr>
          <w:rFonts w:hint="eastAsia" w:ascii="仿宋_GB2312" w:hAnsi="仿宋_GB2312" w:eastAsia="仿宋_GB2312" w:cs="仿宋_GB2312"/>
          <w:color w:val="auto"/>
          <w:highlight w:val="none"/>
          <w:lang w:val="en-US" w:eastAsia="zh-CN"/>
        </w:rPr>
        <w:t>项目总投资为9743.8784万元，环保投资为149.34万元，占总投资的1.53%。</w:t>
      </w:r>
    </w:p>
    <w:p>
      <w:pPr>
        <w:keepNext w:val="0"/>
        <w:keepLines w:val="0"/>
        <w:pageBreakBefore w:val="0"/>
        <w:widowControl w:val="0"/>
        <w:kinsoku/>
        <w:overflowPunct/>
        <w:topLinePunct w:val="0"/>
        <w:autoSpaceDE/>
        <w:autoSpaceDN/>
        <w:bidi w:val="0"/>
        <w:spacing w:line="578" w:lineRule="exact"/>
        <w:ind w:firstLine="640" w:firstLineChars="200"/>
        <w:jc w:val="both"/>
        <w:textAlignment w:val="auto"/>
        <w:rPr>
          <w:rFonts w:hint="eastAsia" w:ascii="仿宋_GB2312" w:hAnsi="仿宋_GB2312" w:cs="仿宋_GB2312"/>
          <w:color w:val="000000"/>
          <w:szCs w:val="32"/>
          <w:lang w:val="en-US" w:eastAsia="zh-CN"/>
        </w:rPr>
      </w:pPr>
      <w:r>
        <w:rPr>
          <w:rFonts w:hint="eastAsia" w:ascii="仿宋_GB2312" w:hAnsi="仿宋_GB2312" w:eastAsia="仿宋_GB2312" w:cs="仿宋_GB2312"/>
          <w:color w:val="000000"/>
          <w:szCs w:val="32"/>
        </w:rPr>
        <w:t>《报告表》认为，在全面落实各项生态保护和污染防治措施的前提下</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 xml:space="preserve">项目建设对环境的不利影响能够得到一定的缓解和控制。因此，我局原则同意本项目按照《报告表》中所列的建设项目性质、规模、地点、工艺和拟采取的生态环境保护措施及下述要求进行建设。    </w:t>
      </w:r>
      <w:r>
        <w:rPr>
          <w:rFonts w:hint="eastAsia" w:ascii="仿宋_GB2312" w:hAnsi="仿宋_GB2312" w:cs="仿宋_GB2312"/>
          <w:color w:val="000000"/>
          <w:szCs w:val="32"/>
          <w:lang w:val="en-US" w:eastAsia="zh-CN"/>
        </w:rPr>
        <w:t xml:space="preserve">   </w:t>
      </w:r>
      <w:r>
        <w:rPr>
          <w:rFonts w:hint="eastAsia" w:ascii="仿宋_GB2312" w:hAnsi="仿宋_GB2312" w:eastAsia="仿宋_GB2312" w:cs="仿宋_GB2312"/>
          <w:color w:val="000000"/>
          <w:szCs w:val="32"/>
        </w:rPr>
        <w:t xml:space="preserve">   </w:t>
      </w:r>
      <w:r>
        <w:rPr>
          <w:rFonts w:hint="eastAsia" w:ascii="仿宋_GB2312" w:hAnsi="仿宋_GB2312" w:cs="仿宋_GB2312"/>
          <w:color w:val="000000"/>
          <w:szCs w:val="32"/>
          <w:lang w:val="en-US" w:eastAsia="zh-CN"/>
        </w:rPr>
        <w:t xml:space="preserve">                                  </w:t>
      </w:r>
    </w:p>
    <w:p>
      <w:pPr>
        <w:keepNext w:val="0"/>
        <w:keepLines w:val="0"/>
        <w:pageBreakBefore w:val="0"/>
        <w:widowControl w:val="0"/>
        <w:kinsoku/>
        <w:overflowPunct/>
        <w:topLinePunct w:val="0"/>
        <w:autoSpaceDE/>
        <w:autoSpaceDN/>
        <w:bidi w:val="0"/>
        <w:spacing w:line="578" w:lineRule="exact"/>
        <w:ind w:left="0" w:leftChars="0" w:firstLine="640" w:firstLineChars="200"/>
        <w:jc w:val="both"/>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二、项目</w:t>
      </w:r>
      <w:r>
        <w:rPr>
          <w:rFonts w:hint="eastAsia" w:ascii="仿宋_GB2312" w:hAnsi="仿宋_GB2312" w:cs="仿宋_GB2312"/>
          <w:color w:val="auto"/>
          <w:szCs w:val="32"/>
          <w:lang w:val="en-US" w:eastAsia="zh-CN"/>
        </w:rPr>
        <w:t>在</w:t>
      </w:r>
      <w:r>
        <w:rPr>
          <w:rFonts w:hint="eastAsia" w:ascii="仿宋_GB2312" w:hAnsi="仿宋_GB2312" w:eastAsia="仿宋_GB2312" w:cs="仿宋_GB2312"/>
          <w:color w:val="auto"/>
          <w:szCs w:val="32"/>
        </w:rPr>
        <w:t>建设与运营管理中应重点做好的工作</w:t>
      </w:r>
      <w:r>
        <w:rPr>
          <w:rFonts w:hint="eastAsia" w:ascii="仿宋_GB2312" w:hAnsi="仿宋_GB2312" w:cs="仿宋_GB2312"/>
          <w:color w:val="auto"/>
          <w:szCs w:val="32"/>
          <w:lang w:eastAsia="zh-CN"/>
        </w:rPr>
        <w:t>：</w:t>
      </w:r>
    </w:p>
    <w:p>
      <w:pPr>
        <w:keepNext w:val="0"/>
        <w:keepLines w:val="0"/>
        <w:pageBreakBefore w:val="0"/>
        <w:widowControl w:val="0"/>
        <w:kinsoku/>
        <w:wordWrap/>
        <w:overflowPunct/>
        <w:topLinePunct w:val="0"/>
        <w:autoSpaceDE/>
        <w:autoSpaceDN/>
        <w:bidi w:val="0"/>
        <w:adjustRightInd/>
        <w:spacing w:line="578" w:lineRule="exact"/>
        <w:ind w:left="0" w:leftChars="0" w:firstLine="640" w:firstLineChars="200"/>
        <w:textAlignment w:val="auto"/>
        <w:rPr>
          <w:rFonts w:hint="eastAsia" w:ascii="仿宋_GB2312" w:hAnsi="仿宋_GB2312" w:cs="仿宋_GB2312"/>
          <w:color w:val="auto"/>
          <w:szCs w:val="32"/>
          <w:highlight w:val="none"/>
          <w:lang w:val="en-US" w:eastAsia="zh-CN"/>
        </w:rPr>
      </w:pPr>
      <w:r>
        <w:rPr>
          <w:rFonts w:hint="eastAsia" w:ascii="仿宋_GB2312" w:hAnsi="仿宋_GB2312" w:cs="仿宋_GB2312"/>
          <w:color w:val="auto"/>
          <w:szCs w:val="32"/>
          <w:lang w:val="en-US" w:eastAsia="zh-CN"/>
        </w:rPr>
        <w:t>（一）</w:t>
      </w:r>
      <w:r>
        <w:rPr>
          <w:rFonts w:hint="eastAsia" w:ascii="仿宋_GB2312" w:hAnsi="仿宋_GB2312" w:eastAsia="仿宋_GB2312" w:cs="仿宋_GB2312"/>
          <w:color w:val="auto"/>
          <w:szCs w:val="32"/>
          <w:highlight w:val="none"/>
        </w:rPr>
        <w:t>严格落实生态保护及生态恢复措施。合理设置取弃土场，严格按照设计要求施工，尽可能缩小施工活动范围，并及时采取场地洒水等措施，减少裸露土地面积和扬尘。剥离表土单独堆存并设苫盖等防护措施，用于后期植被恢复。</w:t>
      </w:r>
      <w:r>
        <w:rPr>
          <w:rFonts w:hint="eastAsia" w:ascii="仿宋_GB2312" w:hAnsi="仿宋_GB2312" w:cs="仿宋_GB2312"/>
          <w:color w:val="auto"/>
          <w:szCs w:val="32"/>
          <w:highlight w:val="none"/>
          <w:lang w:val="en-US" w:eastAsia="zh-CN"/>
        </w:rPr>
        <w:t>施工结束后应对取弃土场、施工便道等临时工程及时进行生态修复。</w:t>
      </w:r>
    </w:p>
    <w:p>
      <w:pPr>
        <w:keepNext w:val="0"/>
        <w:keepLines w:val="0"/>
        <w:pageBreakBefore w:val="0"/>
        <w:widowControl w:val="0"/>
        <w:kinsoku/>
        <w:wordWrap/>
        <w:overflowPunct/>
        <w:topLinePunct w:val="0"/>
        <w:autoSpaceDE/>
        <w:autoSpaceDN/>
        <w:bidi w:val="0"/>
        <w:adjustRightInd/>
        <w:spacing w:line="578" w:lineRule="exact"/>
        <w:ind w:firstLine="640"/>
        <w:textAlignment w:val="auto"/>
        <w:rPr>
          <w:rFonts w:hint="eastAsia"/>
          <w:color w:val="auto"/>
        </w:rPr>
      </w:pP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二</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严格</w:t>
      </w:r>
      <w:r>
        <w:rPr>
          <w:rFonts w:hint="eastAsia" w:ascii="仿宋_GB2312" w:hAnsi="仿宋_GB2312" w:eastAsia="仿宋_GB2312" w:cs="仿宋_GB2312"/>
          <w:color w:val="auto"/>
          <w:szCs w:val="32"/>
        </w:rPr>
        <w:t>落实</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报告表</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提出的</w:t>
      </w:r>
      <w:r>
        <w:rPr>
          <w:rFonts w:hint="eastAsia" w:ascii="仿宋_GB2312" w:hAnsi="仿宋_GB2312" w:eastAsia="仿宋_GB2312" w:cs="仿宋_GB2312"/>
          <w:color w:val="auto"/>
          <w:szCs w:val="32"/>
        </w:rPr>
        <w:t>大气污染防治措施</w:t>
      </w:r>
      <w:r>
        <w:rPr>
          <w:rFonts w:hint="eastAsia" w:ascii="仿宋_GB2312" w:hAnsi="仿宋_GB2312" w:cs="仿宋_GB2312"/>
          <w:color w:val="auto"/>
          <w:szCs w:val="32"/>
          <w:lang w:eastAsia="zh-CN"/>
        </w:rPr>
        <w:t>。施工场地和道路</w:t>
      </w:r>
      <w:r>
        <w:rPr>
          <w:rFonts w:hint="eastAsia" w:ascii="仿宋_GB2312" w:hAnsi="仿宋_GB2312" w:cs="仿宋_GB2312"/>
          <w:color w:val="auto"/>
          <w:szCs w:val="32"/>
          <w:lang w:val="en-US" w:eastAsia="zh-CN"/>
        </w:rPr>
        <w:t>定期</w:t>
      </w:r>
      <w:r>
        <w:rPr>
          <w:rFonts w:hint="eastAsia" w:ascii="仿宋_GB2312" w:hAnsi="仿宋_GB2312" w:cs="仿宋_GB2312"/>
          <w:color w:val="auto"/>
          <w:szCs w:val="32"/>
          <w:lang w:eastAsia="zh-CN"/>
        </w:rPr>
        <w:t>洒水</w:t>
      </w:r>
      <w:r>
        <w:rPr>
          <w:rFonts w:hint="eastAsia" w:ascii="仿宋_GB2312" w:hAnsi="仿宋_GB2312" w:cs="仿宋_GB2312"/>
          <w:color w:val="auto"/>
          <w:szCs w:val="32"/>
          <w:lang w:val="en-US" w:eastAsia="zh-CN"/>
        </w:rPr>
        <w:t>降尘</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物料</w:t>
      </w:r>
      <w:r>
        <w:rPr>
          <w:rFonts w:hint="eastAsia" w:ascii="仿宋_GB2312" w:hAnsi="仿宋_GB2312" w:cs="仿宋_GB2312"/>
          <w:color w:val="auto"/>
          <w:szCs w:val="32"/>
          <w:lang w:eastAsia="zh-CN"/>
        </w:rPr>
        <w:t>运输车辆</w:t>
      </w:r>
      <w:r>
        <w:rPr>
          <w:rFonts w:hint="eastAsia" w:ascii="仿宋_GB2312" w:hAnsi="仿宋_GB2312" w:cs="仿宋_GB2312"/>
          <w:color w:val="auto"/>
          <w:szCs w:val="32"/>
          <w:lang w:val="en-US" w:eastAsia="zh-CN"/>
        </w:rPr>
        <w:t>须</w:t>
      </w:r>
      <w:r>
        <w:rPr>
          <w:rFonts w:hint="eastAsia" w:ascii="仿宋_GB2312" w:hAnsi="仿宋_GB2312" w:cs="仿宋_GB2312"/>
          <w:color w:val="auto"/>
          <w:szCs w:val="32"/>
          <w:lang w:eastAsia="zh-CN"/>
        </w:rPr>
        <w:t>封闭或加盖苫布，物料存放应采取有效的防风抑尘措施，防止施工和运输过程中产生的扬尘对环境敏感点造成污染。运营期加强交通管理，道路定期养护，路面须及时清扫。</w:t>
      </w:r>
    </w:p>
    <w:p>
      <w:pPr>
        <w:keepNext w:val="0"/>
        <w:keepLines w:val="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cs="仿宋_GB2312"/>
          <w:color w:val="auto"/>
          <w:szCs w:val="32"/>
          <w:highlight w:val="none"/>
          <w:lang w:val="en-US" w:eastAsia="zh-CN"/>
        </w:rPr>
      </w:pPr>
      <w:r>
        <w:rPr>
          <w:rFonts w:hint="eastAsia" w:ascii="仿宋_GB2312" w:hAnsi="仿宋_GB2312" w:cs="仿宋_GB2312"/>
          <w:color w:val="auto"/>
          <w:szCs w:val="32"/>
          <w:lang w:val="en-US" w:eastAsia="zh-CN"/>
        </w:rPr>
        <w:t>（三）</w:t>
      </w:r>
      <w:r>
        <w:rPr>
          <w:rFonts w:hint="eastAsia" w:ascii="仿宋_GB2312" w:hAnsi="仿宋_GB2312" w:cs="仿宋_GB2312"/>
          <w:color w:val="auto"/>
          <w:szCs w:val="32"/>
          <w:highlight w:val="none"/>
          <w:lang w:eastAsia="zh-CN"/>
        </w:rPr>
        <w:t>认真</w:t>
      </w:r>
      <w:r>
        <w:rPr>
          <w:rFonts w:hint="eastAsia" w:ascii="仿宋_GB2312" w:hAnsi="仿宋_GB2312" w:eastAsia="仿宋_GB2312" w:cs="仿宋_GB2312"/>
          <w:color w:val="auto"/>
          <w:szCs w:val="32"/>
          <w:highlight w:val="none"/>
        </w:rPr>
        <w:t>落实并优化各项噪声污染防治措施</w:t>
      </w:r>
      <w:r>
        <w:rPr>
          <w:rFonts w:hint="eastAsia" w:ascii="仿宋_GB2312" w:hAnsi="仿宋_GB2312" w:cs="仿宋_GB2312"/>
          <w:color w:val="auto"/>
          <w:szCs w:val="32"/>
          <w:highlight w:val="none"/>
          <w:lang w:eastAsia="zh-CN"/>
        </w:rPr>
        <w:t>，</w:t>
      </w:r>
      <w:r>
        <w:rPr>
          <w:rFonts w:hint="eastAsia" w:hAnsi="仿宋"/>
          <w:color w:val="auto"/>
          <w:sz w:val="32"/>
          <w:szCs w:val="32"/>
          <w:highlight w:val="none"/>
          <w:lang w:val="zh-CN"/>
        </w:rPr>
        <w:t>确保施工期和运营期敏感目标环境质量达标。</w:t>
      </w:r>
      <w:r>
        <w:rPr>
          <w:rFonts w:hint="eastAsia" w:ascii="仿宋_GB2312" w:hAnsi="仿宋_GB2312" w:cs="仿宋_GB2312"/>
          <w:color w:val="auto"/>
          <w:szCs w:val="32"/>
          <w:highlight w:val="none"/>
          <w:lang w:eastAsia="zh-CN"/>
        </w:rPr>
        <w:t>运营期</w:t>
      </w:r>
      <w:r>
        <w:rPr>
          <w:rFonts w:hint="default" w:ascii="仿宋_GB2312" w:hAnsi="仿宋_GB2312" w:cs="仿宋_GB2312"/>
          <w:color w:val="auto"/>
          <w:szCs w:val="32"/>
          <w:highlight w:val="none"/>
          <w:lang w:eastAsia="zh-CN"/>
        </w:rPr>
        <w:t>加强路面养护，</w:t>
      </w:r>
      <w:r>
        <w:rPr>
          <w:rFonts w:hint="eastAsia" w:ascii="仿宋_GB2312" w:hAnsi="仿宋_GB2312" w:cs="仿宋_GB2312"/>
          <w:color w:val="auto"/>
          <w:szCs w:val="32"/>
          <w:highlight w:val="none"/>
          <w:lang w:val="en-US" w:eastAsia="zh-CN"/>
        </w:rPr>
        <w:t>设置禁鸣标志并采取限速措施进行降噪。</w:t>
      </w:r>
    </w:p>
    <w:p>
      <w:pPr>
        <w:pStyle w:val="27"/>
        <w:keepLines w:val="0"/>
        <w:pageBreakBefore w:val="0"/>
        <w:kinsoku/>
        <w:overflowPunct/>
        <w:topLinePunct w:val="0"/>
        <w:bidi w:val="0"/>
        <w:spacing w:line="578" w:lineRule="exact"/>
        <w:ind w:firstLine="640" w:firstLineChars="200"/>
        <w:jc w:val="both"/>
        <w:textAlignment w:val="auto"/>
        <w:rPr>
          <w:rFonts w:hAnsi="仿宋"/>
          <w:color w:val="FF0000"/>
          <w:sz w:val="32"/>
          <w:szCs w:val="32"/>
          <w:lang w:val="zh-CN"/>
        </w:rPr>
      </w:pPr>
      <w:r>
        <w:rPr>
          <w:rFonts w:hint="eastAsia" w:ascii="仿宋_GB2312" w:hAnsi="仿宋_GB2312" w:eastAsia="仿宋_GB2312" w:cs="仿宋_GB2312"/>
          <w:color w:val="auto"/>
          <w:kern w:val="2"/>
          <w:sz w:val="32"/>
          <w:szCs w:val="32"/>
          <w:lang w:val="en-US" w:eastAsia="zh-CN" w:bidi="ar-SA"/>
        </w:rPr>
        <w:t>（</w:t>
      </w:r>
      <w:r>
        <w:rPr>
          <w:rFonts w:hint="eastAsia" w:hAnsi="仿宋_GB2312" w:cs="仿宋_GB2312"/>
          <w:color w:val="auto"/>
          <w:kern w:val="2"/>
          <w:sz w:val="32"/>
          <w:szCs w:val="32"/>
          <w:lang w:val="en-US" w:eastAsia="zh-CN" w:bidi="ar-SA"/>
        </w:rPr>
        <w:t>四</w:t>
      </w:r>
      <w:r>
        <w:rPr>
          <w:rFonts w:hint="eastAsia" w:ascii="仿宋_GB2312" w:hAnsi="仿宋_GB2312" w:eastAsia="仿宋_GB2312" w:cs="仿宋_GB2312"/>
          <w:color w:val="auto"/>
          <w:kern w:val="2"/>
          <w:sz w:val="32"/>
          <w:szCs w:val="32"/>
          <w:lang w:val="en-US" w:eastAsia="zh-CN" w:bidi="ar-SA"/>
        </w:rPr>
        <w:t>）</w:t>
      </w:r>
      <w:r>
        <w:rPr>
          <w:rFonts w:hint="eastAsia" w:hAnsi="仿宋"/>
          <w:color w:val="auto"/>
          <w:sz w:val="32"/>
          <w:szCs w:val="32"/>
          <w:highlight w:val="none"/>
          <w:lang w:val="en-US" w:eastAsia="zh-CN"/>
        </w:rPr>
        <w:t>其他生态环境保护措施。</w:t>
      </w:r>
      <w:r>
        <w:rPr>
          <w:rFonts w:hint="eastAsia" w:hAnsi="仿宋"/>
          <w:color w:val="auto"/>
          <w:sz w:val="32"/>
          <w:szCs w:val="32"/>
          <w:highlight w:val="none"/>
          <w:lang w:val="zh-CN"/>
        </w:rPr>
        <w:t>施工废水经沉淀池处理后回用，生活污水依托施工生活区租用民房现有生活污水收集处理设施进行处理。各类废水不得外排。</w:t>
      </w:r>
      <w:r>
        <w:rPr>
          <w:rFonts w:hint="eastAsia" w:hAnsi="仿宋"/>
          <w:color w:val="auto"/>
          <w:sz w:val="32"/>
          <w:szCs w:val="32"/>
          <w:highlight w:val="none"/>
          <w:lang w:val="en-US" w:eastAsia="zh-CN"/>
        </w:rPr>
        <w:t>妥善处置施工期产生的固体废弃物，不得乱弃。运营期间路面抛洒垃圾收集后交由环卫部门处理。</w:t>
      </w:r>
      <w:bookmarkStart w:id="0" w:name="_GoBack"/>
      <w:bookmarkEnd w:id="0"/>
    </w:p>
    <w:p>
      <w:pPr>
        <w:keepNext w:val="0"/>
        <w:keepLines w:val="0"/>
        <w:pageBreakBefore w:val="0"/>
        <w:widowControl w:val="0"/>
        <w:kinsoku/>
        <w:wordWrap/>
        <w:overflowPunct/>
        <w:topLinePunct w:val="0"/>
        <w:autoSpaceDE/>
        <w:autoSpaceDN/>
        <w:bidi w:val="0"/>
        <w:adjustRightInd/>
        <w:spacing w:line="578"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szCs w:val="32"/>
          <w:highlight w:val="none"/>
          <w:lang w:val="en-US" w:eastAsia="zh-CN"/>
        </w:rPr>
        <w:t>（五）</w:t>
      </w:r>
      <w:r>
        <w:rPr>
          <w:rFonts w:hint="eastAsia" w:ascii="仿宋_GB2312" w:hAnsi="仿宋_GB2312" w:eastAsia="仿宋_GB2312" w:cs="仿宋_GB2312"/>
          <w:color w:val="auto"/>
          <w:kern w:val="2"/>
          <w:sz w:val="32"/>
          <w:szCs w:val="32"/>
          <w:lang w:val="en-US" w:eastAsia="zh-CN" w:bidi="ar-SA"/>
        </w:rPr>
        <w:t>强化绿色施工，贯彻生态文明理念，加强对施工企业的生态环保宣传教育和管理，推进绿色施工，创建绿色工程。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三、该项目建设必须严格执行环境保护设施与主体工程同时设计、同时施工、同时投产使用的环境保护“三同时”制度。项目竣工后，须按照规定程序实施竣工环境保护验收。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四、该项目从批准之日起超过五年方决定开工建设，其环评文件应重新审核。如果建设地点、规模、防治污染和防止生态破坏措施等发生重大变化时，需重新报批环评文件。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eastAsia="仿宋_GB2312" w:cs="仿宋_GB2312"/>
          <w:color w:val="auto"/>
          <w:spacing w:val="0"/>
          <w:kern w:val="0"/>
          <w:sz w:val="32"/>
          <w:szCs w:val="32"/>
          <w:highlight w:val="none"/>
          <w:lang w:eastAsia="zh-CN"/>
        </w:rPr>
      </w:pPr>
      <w:r>
        <w:rPr>
          <w:rFonts w:hint="eastAsia" w:ascii="仿宋_GB2312" w:hAnsi="仿宋_GB2312" w:eastAsia="仿宋_GB2312" w:cs="仿宋_GB2312"/>
          <w:color w:val="auto"/>
          <w:kern w:val="2"/>
          <w:sz w:val="32"/>
          <w:szCs w:val="32"/>
          <w:lang w:val="en-US" w:eastAsia="zh-CN" w:bidi="ar-SA"/>
        </w:rPr>
        <w:t>五、项目开工时，应立即通知我局，以便日常监督检查。</w:t>
      </w:r>
    </w:p>
    <w:p>
      <w:pPr>
        <w:pStyle w:val="4"/>
        <w:keepLines w:val="0"/>
        <w:pageBreakBefore w:val="0"/>
        <w:kinsoku/>
        <w:overflowPunct/>
        <w:topLinePunct w:val="0"/>
        <w:autoSpaceDE/>
        <w:autoSpaceDN/>
        <w:bidi w:val="0"/>
        <w:spacing w:line="578" w:lineRule="exact"/>
        <w:ind w:left="0" w:leftChars="0" w:firstLine="0" w:firstLineChars="0"/>
        <w:textAlignment w:val="auto"/>
        <w:rPr>
          <w:rFonts w:hint="eastAsia"/>
          <w:lang w:eastAsia="zh-CN"/>
        </w:rPr>
      </w:pPr>
    </w:p>
    <w:p>
      <w:pPr>
        <w:keepLines w:val="0"/>
        <w:pageBreakBefore w:val="0"/>
        <w:kinsoku/>
        <w:overflowPunct/>
        <w:topLinePunct w:val="0"/>
        <w:bidi w:val="0"/>
        <w:spacing w:line="578" w:lineRule="exact"/>
        <w:textAlignment w:val="auto"/>
        <w:rPr>
          <w:rFonts w:hint="eastAsia"/>
          <w:lang w:eastAsia="zh-CN"/>
        </w:rPr>
      </w:pP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right"/>
        <w:textAlignment w:val="auto"/>
        <w:outlineLvl w:val="9"/>
        <w:rPr>
          <w:rFonts w:hint="default"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eastAsia="zh-CN"/>
        </w:rPr>
        <w:t>鄂尔多斯市生态环境局准格尔旗分局</w:t>
      </w:r>
      <w:r>
        <w:rPr>
          <w:rFonts w:hint="eastAsia" w:ascii="仿宋_GB2312" w:hAnsi="仿宋_GB2312" w:cs="仿宋_GB2312"/>
          <w:color w:val="auto"/>
          <w:spacing w:val="0"/>
          <w:kern w:val="0"/>
          <w:sz w:val="32"/>
          <w:szCs w:val="32"/>
          <w:highlight w:val="none"/>
          <w:lang w:val="en-US" w:eastAsia="zh-CN"/>
        </w:rPr>
        <w:t xml:space="preserve">    </w:t>
      </w:r>
    </w:p>
    <w:p>
      <w:pPr>
        <w:keepLines w:val="0"/>
        <w:pageBreakBefore w:val="0"/>
        <w:kinsoku/>
        <w:overflowPunct/>
        <w:topLinePunct w:val="0"/>
        <w:autoSpaceDE/>
        <w:autoSpaceDN/>
        <w:bidi w:val="0"/>
        <w:spacing w:line="578" w:lineRule="exact"/>
        <w:ind w:firstLine="4480" w:firstLineChars="1400"/>
        <w:textAlignment w:val="auto"/>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rPr>
        <w:t>20</w:t>
      </w:r>
      <w:r>
        <w:rPr>
          <w:rFonts w:hint="eastAsia" w:ascii="仿宋_GB2312" w:hAnsi="仿宋_GB2312" w:eastAsia="仿宋_GB2312" w:cs="仿宋_GB2312"/>
          <w:color w:val="auto"/>
          <w:spacing w:val="0"/>
          <w:kern w:val="0"/>
          <w:sz w:val="32"/>
          <w:szCs w:val="32"/>
          <w:highlight w:val="none"/>
          <w:lang w:val="en-US" w:eastAsia="zh-CN"/>
        </w:rPr>
        <w:t>2</w:t>
      </w:r>
      <w:r>
        <w:rPr>
          <w:rFonts w:hint="eastAsia" w:ascii="仿宋_GB2312" w:hAnsi="仿宋_GB2312" w:cs="仿宋_GB2312"/>
          <w:color w:val="auto"/>
          <w:spacing w:val="0"/>
          <w:kern w:val="0"/>
          <w:sz w:val="32"/>
          <w:szCs w:val="32"/>
          <w:highlight w:val="none"/>
          <w:lang w:val="en-US" w:eastAsia="zh-CN"/>
        </w:rPr>
        <w:t>4</w:t>
      </w:r>
      <w:r>
        <w:rPr>
          <w:rFonts w:hint="eastAsia" w:ascii="仿宋_GB2312" w:hAnsi="仿宋_GB2312" w:eastAsia="仿宋_GB2312" w:cs="仿宋_GB2312"/>
          <w:color w:val="auto"/>
          <w:spacing w:val="0"/>
          <w:kern w:val="0"/>
          <w:sz w:val="32"/>
          <w:szCs w:val="32"/>
          <w:highlight w:val="none"/>
        </w:rPr>
        <w:t>年</w:t>
      </w:r>
      <w:r>
        <w:rPr>
          <w:rFonts w:hint="eastAsia" w:ascii="仿宋_GB2312" w:hAnsi="仿宋_GB2312" w:cs="仿宋_GB2312"/>
          <w:color w:val="auto"/>
          <w:spacing w:val="0"/>
          <w:kern w:val="0"/>
          <w:sz w:val="32"/>
          <w:szCs w:val="32"/>
          <w:highlight w:val="none"/>
          <w:lang w:val="en-US" w:eastAsia="zh-CN"/>
        </w:rPr>
        <w:t>4</w:t>
      </w:r>
      <w:r>
        <w:rPr>
          <w:rFonts w:hint="eastAsia" w:ascii="仿宋_GB2312" w:hAnsi="仿宋_GB2312" w:eastAsia="仿宋_GB2312" w:cs="仿宋_GB2312"/>
          <w:color w:val="auto"/>
          <w:spacing w:val="0"/>
          <w:kern w:val="0"/>
          <w:sz w:val="32"/>
          <w:szCs w:val="32"/>
          <w:highlight w:val="none"/>
        </w:rPr>
        <w:t>月</w:t>
      </w:r>
      <w:r>
        <w:rPr>
          <w:rFonts w:hint="eastAsia" w:ascii="仿宋_GB2312" w:hAnsi="仿宋_GB2312" w:cs="仿宋_GB2312"/>
          <w:color w:val="auto"/>
          <w:spacing w:val="0"/>
          <w:kern w:val="0"/>
          <w:sz w:val="32"/>
          <w:szCs w:val="32"/>
          <w:highlight w:val="none"/>
          <w:lang w:val="en-US" w:eastAsia="zh-CN"/>
        </w:rPr>
        <w:t>3</w:t>
      </w:r>
      <w:r>
        <w:rPr>
          <w:rFonts w:hint="eastAsia" w:ascii="仿宋_GB2312" w:hAnsi="仿宋_GB2312" w:eastAsia="仿宋_GB2312" w:cs="仿宋_GB2312"/>
          <w:color w:val="auto"/>
          <w:spacing w:val="0"/>
          <w:kern w:val="0"/>
          <w:sz w:val="32"/>
          <w:szCs w:val="32"/>
          <w:highlight w:val="none"/>
        </w:rPr>
        <w:t>日</w:t>
      </w:r>
      <w:r>
        <w:rPr>
          <w:rFonts w:hint="eastAsia" w:ascii="仿宋_GB2312" w:hAnsi="仿宋_GB2312" w:cs="仿宋_GB2312"/>
          <w:color w:val="auto"/>
          <w:spacing w:val="0"/>
          <w:kern w:val="0"/>
          <w:sz w:val="32"/>
          <w:szCs w:val="32"/>
          <w:highlight w:val="none"/>
          <w:lang w:val="en-US" w:eastAsia="zh-CN"/>
        </w:rPr>
        <w:t xml:space="preserve"> </w:t>
      </w:r>
      <w:r>
        <w:rPr>
          <w:rFonts w:hint="eastAsia" w:ascii="仿宋_GB2312" w:hAnsi="仿宋_GB2312" w:eastAsia="仿宋_GB2312" w:cs="仿宋_GB2312"/>
          <w:color w:val="auto"/>
          <w:spacing w:val="0"/>
          <w:kern w:val="0"/>
          <w:sz w:val="32"/>
          <w:szCs w:val="32"/>
          <w:highlight w:val="none"/>
          <w:lang w:val="en-US" w:eastAsia="zh-CN"/>
        </w:rPr>
        <w:t xml:space="preserve"> </w:t>
      </w:r>
    </w:p>
    <w:p>
      <w:pPr>
        <w:bidi w:val="0"/>
        <w:rPr>
          <w:rFonts w:hint="eastAsia" w:ascii="Times New Roman" w:hAnsi="Times New Roman" w:eastAsia="仿宋_GB2312" w:cs="Times New Roman"/>
          <w:kern w:val="2"/>
          <w:sz w:val="32"/>
          <w:szCs w:val="24"/>
          <w:lang w:val="en-US" w:eastAsia="zh-CN" w:bidi="ar-SA"/>
        </w:rPr>
      </w:pPr>
    </w:p>
    <w:p>
      <w:pPr>
        <w:bidi w:val="0"/>
        <w:jc w:val="left"/>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13"/>
        <w:tblpPr w:leftFromText="180" w:rightFromText="180" w:vertAnchor="text" w:horzAnchor="page" w:tblpX="1594" w:tblpY="58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8820" w:type="dxa"/>
            <w:tcBorders>
              <w:top w:val="single" w:color="auto" w:sz="4" w:space="0"/>
              <w:left w:val="nil"/>
              <w:bottom w:val="single" w:color="auto" w:sz="4" w:space="0"/>
              <w:right w:val="nil"/>
            </w:tcBorders>
            <w:noWrap w:val="0"/>
            <w:vAlign w:val="bottom"/>
          </w:tcPr>
          <w:p>
            <w:pPr>
              <w:keepNext w:val="0"/>
              <w:keepLines w:val="0"/>
              <w:pageBreakBefore w:val="0"/>
              <w:widowControl w:val="0"/>
              <w:tabs>
                <w:tab w:val="left" w:pos="8295"/>
              </w:tabs>
              <w:kinsoku/>
              <w:wordWrap/>
              <w:overflowPunct/>
              <w:topLinePunct w:val="0"/>
              <w:autoSpaceDE/>
              <w:autoSpaceDN/>
              <w:bidi w:val="0"/>
              <w:spacing w:line="578" w:lineRule="exact"/>
              <w:ind w:left="0" w:leftChars="0" w:firstLine="0" w:firstLineChars="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抄送：鄂尔多斯市生态环境综合行政执法支队准格尔旗大队</w:t>
            </w:r>
            <w:r>
              <w:rPr>
                <w:rFonts w:hint="eastAsia" w:ascii="仿宋_GB2312" w:hAnsi="仿宋_GB2312" w:cs="仿宋_GB2312"/>
                <w:color w:val="auto"/>
                <w:sz w:val="28"/>
                <w:szCs w:val="28"/>
                <w:lang w:eastAsia="zh-CN"/>
              </w:rPr>
              <w:t>，内蒙古</w:t>
            </w:r>
            <w:r>
              <w:rPr>
                <w:rFonts w:hint="eastAsia" w:ascii="仿宋_GB2312" w:hAnsi="仿宋_GB2312" w:cs="仿宋_GB2312"/>
                <w:color w:val="auto"/>
                <w:sz w:val="28"/>
                <w:szCs w:val="28"/>
                <w:lang w:val="en-US" w:eastAsia="zh-CN"/>
              </w:rPr>
              <w:t>永鑫环保服务</w:t>
            </w:r>
            <w:r>
              <w:rPr>
                <w:rFonts w:hint="eastAsia" w:ascii="仿宋_GB2312" w:hAnsi="仿宋_GB2312" w:cs="仿宋_GB2312"/>
                <w:color w:val="auto"/>
                <w:sz w:val="28"/>
                <w:szCs w:val="28"/>
                <w:lang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820" w:type="dxa"/>
            <w:tcBorders>
              <w:top w:val="single" w:color="auto" w:sz="4" w:space="0"/>
              <w:left w:val="nil"/>
              <w:bottom w:val="single" w:color="auto" w:sz="4" w:space="0"/>
              <w:right w:val="nil"/>
            </w:tcBorders>
            <w:noWrap w:val="0"/>
            <w:vAlign w:val="bottom"/>
          </w:tcPr>
          <w:p>
            <w:pPr>
              <w:keepNext w:val="0"/>
              <w:keepLines w:val="0"/>
              <w:pageBreakBefore w:val="0"/>
              <w:widowControl w:val="0"/>
              <w:tabs>
                <w:tab w:val="left" w:pos="8295"/>
              </w:tabs>
              <w:kinsoku/>
              <w:wordWrap/>
              <w:overflowPunct/>
              <w:topLinePunct w:val="0"/>
              <w:autoSpaceDE/>
              <w:autoSpaceDN/>
              <w:bidi w:val="0"/>
              <w:spacing w:line="578" w:lineRule="exact"/>
              <w:ind w:left="0" w:leftChars="0" w:firstLine="0" w:firstLineChars="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鄂尔多斯市生态环境局准格尔旗分局</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3</w:t>
            </w:r>
            <w:r>
              <w:rPr>
                <w:rFonts w:hint="eastAsia" w:ascii="仿宋_GB2312" w:hAnsi="仿宋_GB2312" w:eastAsia="仿宋_GB2312" w:cs="仿宋_GB2312"/>
                <w:color w:val="auto"/>
                <w:sz w:val="28"/>
                <w:szCs w:val="28"/>
              </w:rPr>
              <w:t>日印发</w:t>
            </w:r>
          </w:p>
        </w:tc>
      </w:tr>
    </w:tbl>
    <w:p>
      <w:pPr>
        <w:rPr>
          <w:rFonts w:hint="eastAsia"/>
          <w:lang w:val="en-US" w:eastAsia="zh-CN"/>
        </w:rPr>
      </w:pP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right"/>
        <w:textAlignment w:val="auto"/>
        <w:outlineLvl w:val="9"/>
      </w:pPr>
      <w:r>
        <w:rPr>
          <w:rFonts w:hint="eastAsia" w:ascii="仿宋_GB2312" w:hAnsi="仿宋_GB2312" w:eastAsia="仿宋_GB2312" w:cs="仿宋_GB2312"/>
          <w:color w:val="auto"/>
          <w:spacing w:val="0"/>
          <w:kern w:val="0"/>
          <w:sz w:val="32"/>
          <w:szCs w:val="32"/>
          <w:highlight w:val="none"/>
          <w:lang w:val="en-US" w:eastAsia="zh-CN"/>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8" w:header="851" w:footer="992"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Monaco">
    <w:altName w:val="Courier New"/>
    <w:panose1 w:val="020B050903040404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firstLine="560"/>
      <w:jc w:val="right"/>
      <w:rPr>
        <w:rFonts w:hint="eastAsia"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clear" w:pos="4153"/>
                              <w:tab w:val="clear" w:pos="8306"/>
                            </w:tabs>
                            <w:ind w:firstLine="560"/>
                            <w:jc w:val="right"/>
                          </w:pPr>
                          <w: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z-index:251659264;mso-width-relative:page;mso-height-relative:page;" filled="f" stroked="f" coordsize="21600,21600" o:gfxdata="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E+0e9IAAAAGAQAADwAAAAAAAAABACAAAAAiAAAAZHJzL2Rvd25yZXYueG1sUEsBAhQA&#10;FAAAAAgAh07iQGuF+fsxAgAAYQQAAA4AAAAAAAAAAQAgAAAAIQEAAGRycy9lMm9Eb2MueG1sUEsF&#10;BgAAAAAGAAYAWQEAAMQFAAAAAA==&#10;">
              <v:fill on="f" focussize="0,0"/>
              <v:stroke on="f" weight="0.5pt"/>
              <v:imagedata o:title=""/>
              <o:lock v:ext="edit" aspectratio="f"/>
              <v:textbox inset="0mm,0mm,0mm,0mm" style="mso-fit-shape-to-text:t;">
                <w:txbxContent>
                  <w:p>
                    <w:pPr>
                      <w:pStyle w:val="9"/>
                      <w:tabs>
                        <w:tab w:val="clear" w:pos="4153"/>
                        <w:tab w:val="clear" w:pos="8306"/>
                      </w:tabs>
                      <w:ind w:firstLine="560"/>
                      <w:jc w:val="right"/>
                    </w:pPr>
                    <w: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firstLine="560"/>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hint="eastAsia"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w:t>
                          </w: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z-index:251660288;mso-width-relative:page;mso-height-relative:page;" filled="f" stroked="f" coordsize="21600,21600" o:gfxdata="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E+0e9IAAAAGAQAADwAAAAAAAAABACAAAAAiAAAAZHJzL2Rvd25yZXYueG1sUEsBAhQA&#10;FAAAAAgAh07iQCSCRrQxAgAAYQQAAA4AAAAAAAAAAQAgAAAAIQEAAGRycy9lMm9Eb2MueG1sUEsF&#10;BgAAAAAGAAYAWQEAAMQFAAAAAA==&#10;">
              <v:fill on="f" focussize="0,0"/>
              <v:stroke on="f" weight="0.5pt"/>
              <v:imagedata o:title=""/>
              <o:lock v:ext="edit" aspectratio="f"/>
              <v:textbox inset="0mm,0mm,0mm,0mm" style="mso-fit-shape-to-text:t;">
                <w:txbxContent>
                  <w:p>
                    <w:pPr>
                      <w:pStyle w:val="9"/>
                    </w:pPr>
                    <w:r>
                      <w:t>—</w:t>
                    </w: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 w:val="clear"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 w:val="clear"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 w:val="clear" w:pos="8306"/>
      </w:tabs>
      <w:ind w:firstLine="360"/>
    </w:pPr>
  </w:p>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YTQ3MjE1NzIyZjA2M2I2OGZmMjVhMTcwNTkwMzQifQ=="/>
  </w:docVars>
  <w:rsids>
    <w:rsidRoot w:val="00000000"/>
    <w:rsid w:val="01F42D45"/>
    <w:rsid w:val="02016FF9"/>
    <w:rsid w:val="048F179C"/>
    <w:rsid w:val="06000A4C"/>
    <w:rsid w:val="09BF4AFF"/>
    <w:rsid w:val="0ADA1BC0"/>
    <w:rsid w:val="0B8828AE"/>
    <w:rsid w:val="0BC1389F"/>
    <w:rsid w:val="0FAD66E6"/>
    <w:rsid w:val="0FBC79E1"/>
    <w:rsid w:val="0FFB1892"/>
    <w:rsid w:val="123E377C"/>
    <w:rsid w:val="12744071"/>
    <w:rsid w:val="1298682B"/>
    <w:rsid w:val="142976AA"/>
    <w:rsid w:val="18C13529"/>
    <w:rsid w:val="1B212F94"/>
    <w:rsid w:val="1D183DDA"/>
    <w:rsid w:val="1D780F8F"/>
    <w:rsid w:val="1DD96A22"/>
    <w:rsid w:val="1ED26E92"/>
    <w:rsid w:val="1F641546"/>
    <w:rsid w:val="21260517"/>
    <w:rsid w:val="261631EE"/>
    <w:rsid w:val="26ED6556"/>
    <w:rsid w:val="27463747"/>
    <w:rsid w:val="28FF76A6"/>
    <w:rsid w:val="299A7444"/>
    <w:rsid w:val="2A581D42"/>
    <w:rsid w:val="2CDD762F"/>
    <w:rsid w:val="2D572253"/>
    <w:rsid w:val="2D9B14B5"/>
    <w:rsid w:val="2E794FDA"/>
    <w:rsid w:val="2E9B6C16"/>
    <w:rsid w:val="3097374C"/>
    <w:rsid w:val="317B1B51"/>
    <w:rsid w:val="326E25A1"/>
    <w:rsid w:val="3454259B"/>
    <w:rsid w:val="34B90B22"/>
    <w:rsid w:val="35CF73B2"/>
    <w:rsid w:val="393D44CB"/>
    <w:rsid w:val="39DB0B78"/>
    <w:rsid w:val="3A764575"/>
    <w:rsid w:val="3B491927"/>
    <w:rsid w:val="3D321F02"/>
    <w:rsid w:val="3E722DF7"/>
    <w:rsid w:val="406E4BD8"/>
    <w:rsid w:val="421A3B26"/>
    <w:rsid w:val="45B2247E"/>
    <w:rsid w:val="47A243B1"/>
    <w:rsid w:val="47FD3CCE"/>
    <w:rsid w:val="4B683B54"/>
    <w:rsid w:val="4D0502BB"/>
    <w:rsid w:val="4D822DD2"/>
    <w:rsid w:val="4F0411DF"/>
    <w:rsid w:val="4F2607D4"/>
    <w:rsid w:val="514F2CE9"/>
    <w:rsid w:val="537A1D47"/>
    <w:rsid w:val="54995E3B"/>
    <w:rsid w:val="57C2283E"/>
    <w:rsid w:val="58FC13C4"/>
    <w:rsid w:val="5B5511B7"/>
    <w:rsid w:val="5BA15C71"/>
    <w:rsid w:val="5BAE34DB"/>
    <w:rsid w:val="5D064F7B"/>
    <w:rsid w:val="5FA86771"/>
    <w:rsid w:val="608D2F12"/>
    <w:rsid w:val="619D6DD2"/>
    <w:rsid w:val="61C80668"/>
    <w:rsid w:val="62CB61EB"/>
    <w:rsid w:val="63473BF7"/>
    <w:rsid w:val="65257F68"/>
    <w:rsid w:val="65851880"/>
    <w:rsid w:val="677301EC"/>
    <w:rsid w:val="67841433"/>
    <w:rsid w:val="67C01195"/>
    <w:rsid w:val="67F8040C"/>
    <w:rsid w:val="6A101118"/>
    <w:rsid w:val="6AB73717"/>
    <w:rsid w:val="6B6624C7"/>
    <w:rsid w:val="6B787EBE"/>
    <w:rsid w:val="6D985170"/>
    <w:rsid w:val="6FBD6158"/>
    <w:rsid w:val="706B383A"/>
    <w:rsid w:val="709F45E1"/>
    <w:rsid w:val="721C62AA"/>
    <w:rsid w:val="733868F9"/>
    <w:rsid w:val="73AD0F2F"/>
    <w:rsid w:val="752B72DC"/>
    <w:rsid w:val="771A636B"/>
    <w:rsid w:val="77601B91"/>
    <w:rsid w:val="79155BE7"/>
    <w:rsid w:val="796D02F8"/>
    <w:rsid w:val="7A1254E9"/>
    <w:rsid w:val="7A1D0DF3"/>
    <w:rsid w:val="7BE10C35"/>
    <w:rsid w:val="7C2F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0"/>
    <w:pPr>
      <w:ind w:firstLine="200" w:firstLineChars="200"/>
    </w:pPr>
  </w:style>
  <w:style w:type="paragraph" w:styleId="4">
    <w:name w:val="Body Text First Indent 2"/>
    <w:basedOn w:val="5"/>
    <w:next w:val="1"/>
    <w:autoRedefine/>
    <w:qFormat/>
    <w:uiPriority w:val="0"/>
    <w:pPr>
      <w:widowControl/>
      <w:ind w:firstLine="420" w:firstLineChars="200"/>
    </w:pPr>
    <w:rPr>
      <w:rFonts w:eastAsia="仿宋_GB2312"/>
    </w:rPr>
  </w:style>
  <w:style w:type="paragraph" w:styleId="5">
    <w:name w:val="Body Text Indent"/>
    <w:basedOn w:val="1"/>
    <w:next w:val="1"/>
    <w:autoRedefine/>
    <w:qFormat/>
    <w:uiPriority w:val="0"/>
    <w:pPr>
      <w:keepNext/>
      <w:widowControl w:val="0"/>
      <w:spacing w:line="360" w:lineRule="auto"/>
    </w:pPr>
    <w:rPr>
      <w:rFonts w:eastAsia="宋体"/>
      <w:sz w:val="24"/>
    </w:rPr>
  </w:style>
  <w:style w:type="paragraph" w:styleId="6">
    <w:name w:val="Body Text"/>
    <w:basedOn w:val="1"/>
    <w:autoRedefine/>
    <w:qFormat/>
    <w:uiPriority w:val="0"/>
    <w:pPr>
      <w:spacing w:after="120" w:afterLines="0" w:afterAutospacing="0"/>
    </w:pPr>
  </w:style>
  <w:style w:type="paragraph" w:styleId="7">
    <w:name w:val="Plain Text"/>
    <w:basedOn w:val="1"/>
    <w:autoRedefine/>
    <w:qFormat/>
    <w:uiPriority w:val="0"/>
    <w:rPr>
      <w:rFonts w:ascii="宋体" w:hAnsi="Lucida Console" w:eastAsia="仿宋_GB2312"/>
      <w:sz w:val="24"/>
    </w:rPr>
  </w:style>
  <w:style w:type="paragraph" w:styleId="8">
    <w:name w:val="Body Text Indent 2"/>
    <w:basedOn w:val="1"/>
    <w:next w:val="1"/>
    <w:autoRedefine/>
    <w:qFormat/>
    <w:uiPriority w:val="0"/>
    <w:pPr>
      <w:spacing w:after="120" w:line="480" w:lineRule="auto"/>
      <w:ind w:left="420" w:leftChars="200"/>
    </w:p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next w:val="1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样式5"/>
    <w:basedOn w:val="12"/>
    <w:autoRedefine/>
    <w:qFormat/>
    <w:uiPriority w:val="0"/>
    <w:pPr>
      <w:snapToGrid w:val="0"/>
      <w:spacing w:line="360" w:lineRule="auto"/>
      <w:ind w:firstLine="510"/>
    </w:pPr>
    <w:rPr>
      <w:sz w:val="24"/>
    </w:rPr>
  </w:style>
  <w:style w:type="paragraph" w:customStyle="1" w:styleId="12">
    <w:name w:val="正文1"/>
    <w:basedOn w:val="1"/>
    <w:next w:val="1"/>
    <w:autoRedefine/>
    <w:qFormat/>
    <w:uiPriority w:val="0"/>
    <w:pPr>
      <w:adjustRightInd w:val="0"/>
      <w:spacing w:line="360" w:lineRule="auto"/>
      <w:jc w:val="center"/>
      <w:textAlignment w:val="baseline"/>
    </w:pPr>
    <w:rPr>
      <w:kern w:val="0"/>
      <w:sz w:val="28"/>
      <w:szCs w:val="20"/>
    </w:rPr>
  </w:style>
  <w:style w:type="character" w:styleId="15">
    <w:name w:val="Strong"/>
    <w:basedOn w:val="14"/>
    <w:autoRedefine/>
    <w:qFormat/>
    <w:uiPriority w:val="0"/>
    <w:rPr>
      <w:b/>
      <w:bCs/>
    </w:rPr>
  </w:style>
  <w:style w:type="character" w:styleId="16">
    <w:name w:val="FollowedHyperlink"/>
    <w:basedOn w:val="14"/>
    <w:autoRedefine/>
    <w:qFormat/>
    <w:uiPriority w:val="0"/>
    <w:rPr>
      <w:color w:val="666666"/>
      <w:u w:val="none"/>
    </w:rPr>
  </w:style>
  <w:style w:type="character" w:styleId="17">
    <w:name w:val="Emphasis"/>
    <w:basedOn w:val="14"/>
    <w:autoRedefine/>
    <w:qFormat/>
    <w:uiPriority w:val="0"/>
  </w:style>
  <w:style w:type="character" w:styleId="18">
    <w:name w:val="HTML Definition"/>
    <w:basedOn w:val="14"/>
    <w:autoRedefine/>
    <w:qFormat/>
    <w:uiPriority w:val="0"/>
  </w:style>
  <w:style w:type="character" w:styleId="19">
    <w:name w:val="HTML Variable"/>
    <w:basedOn w:val="14"/>
    <w:autoRedefine/>
    <w:qFormat/>
    <w:uiPriority w:val="0"/>
  </w:style>
  <w:style w:type="character" w:styleId="20">
    <w:name w:val="Hyperlink"/>
    <w:basedOn w:val="14"/>
    <w:autoRedefine/>
    <w:qFormat/>
    <w:uiPriority w:val="0"/>
    <w:rPr>
      <w:color w:val="666666"/>
      <w:u w:val="none"/>
    </w:rPr>
  </w:style>
  <w:style w:type="character" w:styleId="21">
    <w:name w:val="HTML Code"/>
    <w:basedOn w:val="14"/>
    <w:autoRedefine/>
    <w:qFormat/>
    <w:uiPriority w:val="0"/>
    <w:rPr>
      <w:rFonts w:hint="default" w:ascii="Monaco" w:hAnsi="Monaco" w:eastAsia="Monaco" w:cs="Monaco"/>
      <w:color w:val="C7254E"/>
      <w:sz w:val="21"/>
      <w:szCs w:val="21"/>
      <w:shd w:val="clear" w:fill="F9F2F4"/>
    </w:rPr>
  </w:style>
  <w:style w:type="character" w:styleId="22">
    <w:name w:val="HTML Cite"/>
    <w:basedOn w:val="14"/>
    <w:autoRedefine/>
    <w:qFormat/>
    <w:uiPriority w:val="0"/>
  </w:style>
  <w:style w:type="character" w:styleId="23">
    <w:name w:val="HTML Keyboard"/>
    <w:basedOn w:val="14"/>
    <w:autoRedefine/>
    <w:qFormat/>
    <w:uiPriority w:val="0"/>
    <w:rPr>
      <w:rFonts w:hint="default" w:ascii="Monaco" w:hAnsi="Monaco" w:eastAsia="Monaco" w:cs="Monaco"/>
      <w:color w:val="FFFFFF"/>
      <w:sz w:val="21"/>
      <w:szCs w:val="21"/>
      <w:shd w:val="clear" w:fill="333333"/>
    </w:rPr>
  </w:style>
  <w:style w:type="character" w:styleId="24">
    <w:name w:val="HTML Sample"/>
    <w:basedOn w:val="14"/>
    <w:autoRedefine/>
    <w:qFormat/>
    <w:uiPriority w:val="0"/>
    <w:rPr>
      <w:rFonts w:ascii="Monaco" w:hAnsi="Monaco" w:eastAsia="Monaco" w:cs="Monaco"/>
      <w:sz w:val="21"/>
      <w:szCs w:val="21"/>
    </w:rPr>
  </w:style>
  <w:style w:type="paragraph" w:customStyle="1" w:styleId="25">
    <w:name w:val="样式 正文缩进正文缩进2正文缩进 Char Char正文缩进 Char Char Char Char正文缩进 Char ..."/>
    <w:basedOn w:val="3"/>
    <w:autoRedefine/>
    <w:qFormat/>
    <w:uiPriority w:val="0"/>
    <w:pPr>
      <w:spacing w:line="360" w:lineRule="auto"/>
      <w:ind w:firstLine="200"/>
    </w:pPr>
    <w:rPr>
      <w:rFonts w:cs="宋体"/>
      <w:sz w:val="24"/>
    </w:rPr>
  </w:style>
  <w:style w:type="paragraph" w:customStyle="1" w:styleId="26">
    <w:name w:val="Table Paragraph"/>
    <w:basedOn w:val="1"/>
    <w:autoRedefine/>
    <w:qFormat/>
    <w:uiPriority w:val="1"/>
    <w:rPr>
      <w:rFonts w:ascii="宋体" w:hAnsi="宋体" w:eastAsia="宋体" w:cs="宋体"/>
      <w:lang w:val="zh-CN" w:eastAsia="zh-CN" w:bidi="zh-CN"/>
    </w:rPr>
  </w:style>
  <w:style w:type="paragraph" w:customStyle="1" w:styleId="27">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1294</Words>
  <Characters>1334</Characters>
  <Lines>0</Lines>
  <Paragraphs>0</Paragraphs>
  <TotalTime>2</TotalTime>
  <ScaleCrop>false</ScaleCrop>
  <LinksUpToDate>false</LinksUpToDate>
  <CharactersWithSpaces>1402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qy</cp:lastModifiedBy>
  <cp:lastPrinted>2023-06-16T02:10:00Z</cp:lastPrinted>
  <dcterms:modified xsi:type="dcterms:W3CDTF">2024-04-02T02:26:18Z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F926293E6B7B4F91BFA842F864850618</vt:lpwstr>
  </property>
</Properties>
</file>