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bdr w:val="none" w:color="auto" w:sz="0" w:space="0"/>
        </w:rPr>
        <w:t>保健食品消费提示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kern w:val="0"/>
          <w:sz w:val="22"/>
          <w:szCs w:val="22"/>
          <w:u w:val="none"/>
          <w:bdr w:val="none" w:color="auto" w:sz="0" w:space="0"/>
          <w:lang w:val="en-US" w:eastAsia="zh-CN" w:bidi="ar"/>
        </w:rPr>
        <w:fldChar w:fldCharType="begin"/>
      </w:r>
      <w:r>
        <w:rPr>
          <w:rFonts w:ascii="宋体" w:hAnsi="宋体" w:eastAsia="宋体" w:cs="宋体"/>
          <w:kern w:val="0"/>
          <w:sz w:val="22"/>
          <w:szCs w:val="22"/>
          <w:u w:val="none"/>
          <w:bdr w:val="none" w:color="auto" w:sz="0" w:space="0"/>
          <w:lang w:val="en-US" w:eastAsia="zh-CN" w:bidi="ar"/>
        </w:rPr>
        <w:instrText xml:space="preserve"> HYPERLINK "javascript:void(0);" </w:instrText>
      </w:r>
      <w:r>
        <w:rPr>
          <w:rFonts w:ascii="宋体" w:hAnsi="宋体" w:eastAsia="宋体" w:cs="宋体"/>
          <w:kern w:val="0"/>
          <w:sz w:val="22"/>
          <w:szCs w:val="22"/>
          <w:u w:val="none"/>
          <w:bdr w:val="none" w:color="auto" w:sz="0" w:space="0"/>
          <w:lang w:val="en-US" w:eastAsia="zh-CN" w:bidi="ar"/>
        </w:rPr>
        <w:fldChar w:fldCharType="separate"/>
      </w:r>
      <w:r>
        <w:rPr>
          <w:rStyle w:val="8"/>
          <w:rFonts w:ascii="宋体" w:hAnsi="宋体" w:eastAsia="宋体" w:cs="宋体"/>
          <w:sz w:val="22"/>
          <w:szCs w:val="22"/>
          <w:u w:val="none"/>
          <w:bdr w:val="none" w:color="auto" w:sz="0" w:space="0"/>
        </w:rPr>
        <w:t>鄂尔多斯市场监管</w:t>
      </w:r>
      <w:r>
        <w:rPr>
          <w:rFonts w:ascii="宋体" w:hAnsi="宋体" w:eastAsia="宋体" w:cs="宋体"/>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2023-12-20 21:55</w:t>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发表于内蒙古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rPr>
          <w:rFonts w:ascii="Calibri" w:hAnsi="Calibri" w:cs="Calibri"/>
          <w:color w:val="000000"/>
          <w:spacing w:val="0"/>
          <w:sz w:val="21"/>
          <w:szCs w:val="21"/>
        </w:rPr>
      </w:pPr>
      <w:r>
        <w:rPr>
          <w:rFonts w:ascii="Microsoft YaHei UI" w:hAnsi="Microsoft YaHei UI" w:eastAsia="Microsoft YaHei UI" w:cs="Microsoft YaHei UI"/>
          <w:color w:val="000000"/>
          <w:spacing w:val="8"/>
          <w:sz w:val="21"/>
          <w:szCs w:val="21"/>
          <w:bdr w:val="none" w:color="auto" w:sz="0" w:space="0"/>
          <w:shd w:val="clear" w:fill="FFFFFF"/>
        </w:rPr>
        <w:drawing>
          <wp:inline distT="0" distB="0" distL="114300" distR="114300">
            <wp:extent cx="4994910" cy="1436370"/>
            <wp:effectExtent l="0" t="0" r="15240" b="11430"/>
            <wp:docPr id="15"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56"/>
                    <pic:cNvPicPr>
                      <a:picLocks noChangeAspect="1"/>
                    </pic:cNvPicPr>
                  </pic:nvPicPr>
                  <pic:blipFill>
                    <a:blip r:embed="rId4"/>
                    <a:stretch>
                      <a:fillRect/>
                    </a:stretch>
                  </pic:blipFill>
                  <pic:spPr>
                    <a:xfrm>
                      <a:off x="0" y="0"/>
                      <a:ext cx="4994910" cy="14363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drawing>
          <wp:inline distT="0" distB="0" distL="114300" distR="114300">
            <wp:extent cx="884555" cy="714375"/>
            <wp:effectExtent l="0" t="0" r="10795" b="9525"/>
            <wp:docPr id="14"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57"/>
                    <pic:cNvPicPr>
                      <a:picLocks noChangeAspect="1"/>
                    </pic:cNvPicPr>
                  </pic:nvPicPr>
                  <pic:blipFill>
                    <a:blip r:embed="rId5"/>
                    <a:stretch>
                      <a:fillRect/>
                    </a:stretch>
                  </pic:blipFill>
                  <pic:spPr>
                    <a:xfrm>
                      <a:off x="0" y="0"/>
                      <a:ext cx="884555" cy="714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sz w:val="24"/>
          <w:szCs w:val="24"/>
          <w:bdr w:val="none" w:color="auto" w:sz="0" w:space="0"/>
        </w:rPr>
        <w:t>为帮助消费者正确选用保健食品，维护消费者合法权益，鄂尔多斯市12315消费维权服务中心提示消费</w:t>
      </w:r>
      <w:bookmarkStart w:id="0" w:name="_GoBack"/>
      <w:bookmarkEnd w:id="0"/>
      <w:r>
        <w:rPr>
          <w:sz w:val="24"/>
          <w:szCs w:val="24"/>
          <w:bdr w:val="none" w:color="auto" w:sz="0" w:space="0"/>
        </w:rPr>
        <w:t>者，在选购保健食品时应增强食品安全意识，擦亮眼睛，谨防上当受骗。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sz w:val="24"/>
          <w:szCs w:val="24"/>
          <w:bdr w:val="none" w:color="auto" w:sz="0" w:space="0"/>
        </w:rPr>
        <w:t>一是</w:t>
      </w:r>
      <w:r>
        <w:rPr>
          <w:sz w:val="24"/>
          <w:szCs w:val="24"/>
          <w:bdr w:val="none" w:color="auto" w:sz="0" w:space="0"/>
        </w:rPr>
        <w:t>保健食品是食品，不是药物，不能代替药物治疗疾病。消费者选购保健食品，特别是少年儿童、中老年人以及疾病患者选购保健食品时，要谨防虚假夸大宣传行为，更不能将保健食品用于治疗疾病。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sz w:val="24"/>
          <w:szCs w:val="24"/>
          <w:bdr w:val="none" w:color="auto" w:sz="0" w:space="0"/>
        </w:rPr>
        <w:t>二是</w:t>
      </w:r>
      <w:r>
        <w:rPr>
          <w:sz w:val="24"/>
          <w:szCs w:val="24"/>
          <w:bdr w:val="none" w:color="auto" w:sz="0" w:space="0"/>
        </w:rPr>
        <w:t>保健食品是特殊食品，应依法取得保健食品注册证书或备案凭证。选购保健食品时，要认清认准产品包装上的保健食品“蓝帽子”标志和注册号或备案号。根据保健食品的保健功能、适宜人群、不适宜人群等信息科学选择，并按标签、说明书的要求食用，切忌盲目购买和使用。保健食品产品信息可在国家市场监督管理总局网站—特殊食品信息查询平台中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sz w:val="24"/>
          <w:szCs w:val="24"/>
          <w:bdr w:val="none" w:color="auto" w:sz="0" w:space="0"/>
        </w:rPr>
        <w:t>三是</w:t>
      </w:r>
      <w:r>
        <w:rPr>
          <w:sz w:val="24"/>
          <w:szCs w:val="24"/>
          <w:bdr w:val="none" w:color="auto" w:sz="0" w:space="0"/>
        </w:rPr>
        <w:t>选购保健食品要到合法正规的店铺。在线下购买时，消费者注意查看店铺的食品经营许可证或者营业执照上是否明确注明“保健食品销售”。在网上购买时，一定要选择经营资质齐全、规模大、信誉度高的购物平台和网店，不要轻易点击不明链接或登录陌生网站。切勿轻信来源不明的朋友圈、不明小程序等微商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sz w:val="24"/>
          <w:szCs w:val="24"/>
          <w:bdr w:val="none" w:color="auto" w:sz="0" w:space="0"/>
        </w:rPr>
        <w:t>消费者对所购买的保健食品质量安全存有疑问，或发现经营者对保健食品进行虚假宣传，可拨打经营者所在地的12315、12345热线进行反映。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br w:type="textWrapping"/>
      </w:r>
      <w:r>
        <w:rPr>
          <w:rStyle w:val="6"/>
          <w:rFonts w:hint="eastAsia" w:ascii="Microsoft YaHei UI" w:hAnsi="Microsoft YaHei UI" w:eastAsia="Microsoft YaHei UI" w:cs="Microsoft YaHei UI"/>
          <w:color w:val="000000"/>
          <w:kern w:val="0"/>
          <w:sz w:val="21"/>
          <w:szCs w:val="21"/>
          <w:bdr w:val="none" w:color="auto" w:sz="0" w:space="0"/>
          <w:lang w:val="en-US" w:eastAsia="zh-CN" w:bidi="ar"/>
        </w:rPr>
        <w:t>第257期</w:t>
      </w:r>
      <w:r>
        <w:rPr>
          <w:rStyle w:val="6"/>
          <w:rFonts w:hint="eastAsia" w:ascii="Microsoft YaHei UI" w:hAnsi="Microsoft YaHei UI" w:eastAsia="Microsoft YaHei UI" w:cs="Microsoft YaHei UI"/>
          <w:color w:val="000000"/>
          <w:spacing w:val="23"/>
          <w:kern w:val="0"/>
          <w:sz w:val="21"/>
          <w:szCs w:val="21"/>
          <w:bdr w:val="none" w:color="auto" w:sz="0" w:space="0"/>
          <w:lang w:val="en-US" w:eastAsia="zh-CN" w:bidi="ar"/>
        </w:rPr>
        <w:t>来源：12315消费维权服务中心</w:t>
      </w:r>
      <w:r>
        <w:rPr>
          <w:rStyle w:val="6"/>
          <w:rFonts w:hint="eastAsia" w:ascii="Microsoft YaHei UI" w:hAnsi="Microsoft YaHei UI" w:eastAsia="Microsoft YaHei UI" w:cs="Microsoft YaHei UI"/>
          <w:color w:val="191717"/>
          <w:spacing w:val="8"/>
          <w:kern w:val="0"/>
          <w:sz w:val="21"/>
          <w:szCs w:val="21"/>
          <w:bdr w:val="none" w:color="auto" w:sz="0" w:space="0"/>
          <w:lang w:val="en-US" w:eastAsia="zh-CN" w:bidi="ar"/>
        </w:rPr>
        <w:t>一审：陈   晓</w:t>
      </w:r>
      <w:r>
        <w:rPr>
          <w:rStyle w:val="6"/>
          <w:rFonts w:ascii="宋体" w:hAnsi="宋体" w:eastAsia="宋体" w:cs="宋体"/>
          <w:spacing w:val="8"/>
          <w:kern w:val="0"/>
          <w:sz w:val="21"/>
          <w:szCs w:val="21"/>
          <w:bdr w:val="none" w:color="auto" w:sz="0" w:space="0"/>
          <w:lang w:val="en-US" w:eastAsia="zh-CN" w:bidi="ar"/>
        </w:rPr>
        <w:t>二审：王新茹</w:t>
      </w:r>
      <w:r>
        <w:rPr>
          <w:rStyle w:val="6"/>
          <w:rFonts w:ascii="宋体" w:hAnsi="宋体" w:eastAsia="宋体" w:cs="宋体"/>
          <w:kern w:val="0"/>
          <w:sz w:val="21"/>
          <w:szCs w:val="21"/>
          <w:bdr w:val="none" w:color="auto" w:sz="0" w:space="0"/>
          <w:lang w:val="en-US" w:eastAsia="zh-CN" w:bidi="ar"/>
        </w:rPr>
        <w:t>三审：吴文靖</w:t>
      </w:r>
      <w:r>
        <w:rPr>
          <w:rStyle w:val="6"/>
          <w:rFonts w:ascii="宋体" w:hAnsi="宋体" w:eastAsia="宋体" w:cs="宋体"/>
          <w:color w:val="000000"/>
          <w:kern w:val="0"/>
          <w:sz w:val="21"/>
          <w:szCs w:val="21"/>
          <w:bdr w:val="none" w:color="auto" w:sz="0" w:space="0"/>
          <w:lang w:val="en-US" w:eastAsia="zh-CN" w:bidi="ar"/>
        </w:rPr>
        <w:t>监管动态·会议动态·视点专栏·科普知识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OGNkMjY4ZWQwMGQ1NmFlNzNlNTBlYjI2YmFiYjgifQ=="/>
  </w:docVars>
  <w:rsids>
    <w:rsidRoot w:val="5E077F2E"/>
    <w:rsid w:val="16640041"/>
    <w:rsid w:val="370C54DE"/>
    <w:rsid w:val="5E077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2023-12-27T07:36:00Z</dcterms:created>
  <dc:creator>WPS_1578043078</dc:creator>
  <cp:lastModifiedBy>WPS_1578043078</cp:lastModifiedBy>
  <dcterms:modified xsi:type="dcterms:W3CDTF">2023-12-27T07:38:44Z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D6901161753745FA8853C691DE796CB7_11</vt:lpwstr>
  </property>
</Properties>
</file>