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tblpX="15812" w:tblpY="4519"/>
        <w:tblOverlap w:val="never"/>
        <w:tblW w:w="1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tbl>
      <w:tblPr>
        <w:tblStyle w:val="5"/>
        <w:tblpPr w:leftFromText="180" w:rightFromText="180" w:vertAnchor="text" w:tblpX="15812" w:tblpY="4859"/>
        <w:tblOverlap w:val="never"/>
        <w:tblW w:w="1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p>
      <w:pPr>
        <w:pStyle w:val="2"/>
        <w:jc w:val="center"/>
        <w:rPr>
          <w:rFonts w:hint="eastAsia" w:ascii="微软雅黑" w:hAnsi="微软雅黑" w:eastAsia="微软雅黑" w:cs="微软雅黑"/>
          <w:b w:val="0"/>
          <w:bCs w:val="0"/>
          <w:sz w:val="36"/>
          <w:szCs w:val="36"/>
        </w:rPr>
      </w:pPr>
      <w:r>
        <w:rPr>
          <w:rFonts w:hint="eastAsia" w:ascii="微软雅黑" w:hAnsi="微软雅黑" w:eastAsia="微软雅黑" w:cs="微软雅黑"/>
          <w:b w:val="0"/>
          <w:bCs w:val="0"/>
          <w:sz w:val="36"/>
          <w:lang w:val="en-US" w:eastAsia="zh-CN"/>
        </w:rPr>
        <w:t>准格尔旗</w:t>
      </w:r>
      <w:r>
        <w:rPr>
          <w:rFonts w:hint="eastAsia" w:ascii="微软雅黑" w:hAnsi="微软雅黑" w:eastAsia="微软雅黑" w:cs="微软雅黑"/>
          <w:b w:val="0"/>
          <w:bCs w:val="0"/>
          <w:sz w:val="36"/>
          <w:szCs w:val="36"/>
          <w:lang w:val="en-US" w:eastAsia="zh-CN"/>
        </w:rPr>
        <w:t>民族事务委员会</w:t>
      </w:r>
      <w:r>
        <w:rPr>
          <w:rFonts w:hint="eastAsia" w:ascii="微软雅黑" w:hAnsi="微软雅黑" w:eastAsia="微软雅黑" w:cs="微软雅黑"/>
          <w:b w:val="0"/>
          <w:bCs w:val="0"/>
          <w:sz w:val="36"/>
          <w:szCs w:val="36"/>
        </w:rPr>
        <w:t>政务公开事项标准目录（202</w:t>
      </w:r>
      <w:r>
        <w:rPr>
          <w:rFonts w:hint="eastAsia" w:ascii="微软雅黑" w:hAnsi="微软雅黑" w:eastAsia="微软雅黑" w:cs="微软雅黑"/>
          <w:b w:val="0"/>
          <w:bCs w:val="0"/>
          <w:sz w:val="36"/>
          <w:szCs w:val="36"/>
          <w:lang w:val="en-US" w:eastAsia="zh-CN"/>
        </w:rPr>
        <w:t>3</w:t>
      </w:r>
      <w:bookmarkStart w:id="0" w:name="_GoBack"/>
      <w:bookmarkEnd w:id="0"/>
      <w:r>
        <w:rPr>
          <w:rFonts w:hint="eastAsia" w:ascii="微软雅黑" w:hAnsi="微软雅黑" w:eastAsia="微软雅黑" w:cs="微软雅黑"/>
          <w:b w:val="0"/>
          <w:bCs w:val="0"/>
          <w:sz w:val="36"/>
          <w:szCs w:val="36"/>
          <w:lang w:val="en-US" w:eastAsia="zh-CN"/>
        </w:rPr>
        <w:t>机关</w:t>
      </w:r>
      <w:r>
        <w:rPr>
          <w:rFonts w:hint="eastAsia" w:ascii="微软雅黑" w:hAnsi="微软雅黑" w:eastAsia="微软雅黑" w:cs="微软雅黑"/>
          <w:b w:val="0"/>
          <w:bCs w:val="0"/>
          <w:sz w:val="36"/>
          <w:szCs w:val="36"/>
        </w:rPr>
        <w:t>版）</w:t>
      </w:r>
    </w:p>
    <w:tbl>
      <w:tblPr>
        <w:tblStyle w:val="4"/>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3"/>
        <w:gridCol w:w="757"/>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1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68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5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544" w:type="dxa"/>
            <w:vMerge w:val="continue"/>
            <w:vAlign w:val="center"/>
          </w:tcPr>
          <w:p>
            <w:pPr>
              <w:widowControl/>
              <w:jc w:val="left"/>
              <w:rPr>
                <w:rFonts w:hint="eastAsia" w:ascii="黑体" w:hAnsi="宋体" w:eastAsia="黑体" w:cs="宋体"/>
                <w:color w:val="000000"/>
                <w:kern w:val="0"/>
                <w:sz w:val="22"/>
              </w:rPr>
            </w:pPr>
          </w:p>
        </w:tc>
        <w:tc>
          <w:tcPr>
            <w:tcW w:w="1516"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06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540"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683"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sz w:val="36"/>
              </w:rPr>
              <mc:AlternateContent>
                <mc:Choice Requires="wps">
                  <w:drawing>
                    <wp:anchor distT="0" distB="0" distL="114300" distR="114300" simplePos="0" relativeHeight="251659264" behindDoc="1" locked="0" layoutInCell="1" allowOverlap="1">
                      <wp:simplePos x="0" y="0"/>
                      <wp:positionH relativeFrom="column">
                        <wp:posOffset>-292735</wp:posOffset>
                      </wp:positionH>
                      <wp:positionV relativeFrom="paragraph">
                        <wp:posOffset>-652145</wp:posOffset>
                      </wp:positionV>
                      <wp:extent cx="2277110" cy="692785"/>
                      <wp:effectExtent l="51435" t="300355" r="52705" b="302260"/>
                      <wp:wrapNone/>
                      <wp:docPr id="2" name="文本框 2"/>
                      <wp:cNvGraphicFramePr/>
                      <a:graphic xmlns:a="http://schemas.openxmlformats.org/drawingml/2006/main">
                        <a:graphicData uri="http://schemas.microsoft.com/office/word/2010/wordprocessingShape">
                          <wps:wsp>
                            <wps:cNvSpPr txBox="1"/>
                            <wps:spPr>
                              <a:xfrm rot="20640000">
                                <a:off x="0" y="0"/>
                                <a:ext cx="2277110" cy="692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b/>
                                      <w:bCs/>
                                      <w:color w:val="FF0000"/>
                                      <w:sz w:val="44"/>
                                      <w:szCs w:val="4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51.35pt;height:54.55pt;width:179.3pt;rotation:-1048576f;z-index:-251657216;mso-width-relative:page;mso-height-relative:page;" fillcolor="#FFFFFF [3201]" filled="t" stroked="f" coordsize="21600,21600" o:gfxdata="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FMURrb&#10;AAAACgEAAA8AAAAAAAAAAQAgAAAAIgAAAGRycy9kb3ducmV2LnhtbFBLAQIUABQAAAAIAIdO4kBd&#10;cFX+VgIAAJ4EAAAOAAAAAAAAAAEAIAAAACoBAABkcnMvZTJvRG9jLnhtbFBLBQYAAAAABgAGAFkB&#10;AADyBQAAAAA=&#10;">
                      <v:fill on="t" focussize="0,0"/>
                      <v:stroke on="f" weight="0.5pt"/>
                      <v:imagedata o:title=""/>
                      <o:lock v:ext="edit" aspectratio="f"/>
                      <v:textbox>
                        <w:txbxContent>
                          <w:p>
                            <w:pPr>
                              <w:rPr>
                                <w:rFonts w:hint="default" w:eastAsia="宋体"/>
                                <w:b/>
                                <w:bCs/>
                                <w:color w:val="FF0000"/>
                                <w:sz w:val="44"/>
                                <w:szCs w:val="44"/>
                                <w:lang w:val="en-US" w:eastAsia="zh-CN"/>
                              </w:rPr>
                            </w:pPr>
                          </w:p>
                        </w:txbxContent>
                      </v:textbox>
                    </v:shape>
                  </w:pict>
                </mc:Fallback>
              </mc:AlternateConten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p>
          <w:p>
            <w:pPr>
              <w:jc w:val="center"/>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机构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职能</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机关职能、机构设置、办公地址、联系方式、办公时间、负责人姓名等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政府信息公开指南</w:t>
            </w:r>
          </w:p>
        </w:tc>
        <w:tc>
          <w:tcPr>
            <w:tcW w:w="23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政府信息的分类、编排体系、获取方式、政府信息公开工作部门地址、联系电话、传真号码、互联网联系方式等</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1月31日之前公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纸质媒体</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政府信息公开目录</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全文公开，包括索引、名称、文号、内容概述、生成日期等；</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依申请公开受理表、告知书、受理流程、公开电话等</w:t>
            </w: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除本政机关主动公开的政府信息外，其他信息。</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lang w:val="en-US" w:eastAsia="zh-CN"/>
              </w:rPr>
              <w:t>/办公现场</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邮政EMS</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val="en-US" w:eastAsia="zh-CN"/>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p>
        </w:tc>
        <w:tc>
          <w:tcPr>
            <w:tcW w:w="1544" w:type="dxa"/>
            <w:vMerge w:val="restart"/>
            <w:shd w:val="clear" w:color="auto" w:fill="auto"/>
            <w:vAlign w:val="center"/>
          </w:tcPr>
          <w:p>
            <w:pPr>
              <w:widowControl/>
              <w:textAlignment w:val="cente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p>
            <w:pPr>
              <w:widowControl/>
              <w:textAlignment w:val="center"/>
              <w:rPr>
                <w:rFonts w:hint="eastAsia" w:ascii="仿宋_GB2312" w:hAnsi="仿宋" w:eastAsia="仿宋_GB2312"/>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lang w:val="en-US" w:eastAsia="zh-CN"/>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s="Times New Roman"/>
                <w:color w:val="000000"/>
                <w:kern w:val="2"/>
                <w:sz w:val="18"/>
                <w:szCs w:val="18"/>
                <w:lang w:val="en-US" w:eastAsia="zh-CN" w:bidi="ar-SA"/>
              </w:rPr>
            </w:pPr>
          </w:p>
        </w:tc>
        <w:tc>
          <w:tcPr>
            <w:tcW w:w="1544" w:type="dxa"/>
            <w:vMerge w:val="restart"/>
            <w:shd w:val="clear" w:color="auto" w:fill="auto"/>
            <w:vAlign w:val="center"/>
          </w:tcPr>
          <w:p>
            <w:pPr>
              <w:widowControl/>
              <w:textAlignment w:val="cente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准格尔旗民族事务委员会</w:t>
            </w:r>
          </w:p>
          <w:p>
            <w:pPr>
              <w:widowControl/>
              <w:textAlignment w:val="center"/>
              <w:rPr>
                <w:rFonts w:hint="default" w:ascii="仿宋_GB2312" w:hAnsi="仿宋" w:eastAsia="仿宋_GB2312"/>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1620"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44"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16" w:type="dxa"/>
            <w:vMerge w:val="continue"/>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工资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查询</w:t>
            </w:r>
          </w:p>
        </w:tc>
        <w:tc>
          <w:tcPr>
            <w:tcW w:w="2340"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个人工资信息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政府门户网站</w:t>
            </w:r>
          </w:p>
          <w:p>
            <w:pPr>
              <w:jc w:val="left"/>
              <w:rPr>
                <w:rFonts w:hint="default" w:ascii="仿宋_GB2312" w:hAnsi="宋体" w:eastAsia="仿宋_GB2312"/>
                <w:color w:val="000000"/>
                <w:sz w:val="18"/>
                <w:szCs w:val="18"/>
                <w:lang w:val="en-US"/>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局机关办公室</w:t>
            </w:r>
          </w:p>
        </w:tc>
        <w:tc>
          <w:tcPr>
            <w:tcW w:w="540" w:type="dxa"/>
            <w:shd w:val="clear" w:color="auto" w:fill="auto"/>
            <w:vAlign w:val="center"/>
          </w:tcPr>
          <w:p>
            <w:pPr>
              <w:jc w:val="center"/>
              <w:rPr>
                <w:rFonts w:hint="eastAsia" w:ascii="仿宋_GB2312" w:hAnsi="仿宋" w:eastAsia="仿宋_GB2312" w:cs="宋体"/>
                <w:color w:val="000000"/>
                <w:sz w:val="18"/>
                <w:szCs w:val="18"/>
              </w:rPr>
            </w:pPr>
          </w:p>
        </w:tc>
        <w:tc>
          <w:tcPr>
            <w:tcW w:w="709" w:type="dxa"/>
            <w:shd w:val="clear" w:color="auto" w:fill="auto"/>
            <w:vAlign w:val="center"/>
          </w:tcPr>
          <w:p>
            <w:pPr>
              <w:jc w:val="center"/>
              <w:rPr>
                <w:rFonts w:hint="eastAsia" w:ascii="仿宋_GB2312" w:hAnsi="仿宋" w:eastAsia="仿宋_GB2312" w:cs="宋体"/>
                <w:color w:val="000000"/>
                <w:sz w:val="18"/>
                <w:szCs w:val="18"/>
              </w:rPr>
            </w:pPr>
          </w:p>
        </w:tc>
        <w:tc>
          <w:tcPr>
            <w:tcW w:w="551" w:type="dxa"/>
            <w:shd w:val="clear" w:color="auto" w:fill="auto"/>
            <w:vAlign w:val="center"/>
          </w:tcPr>
          <w:p>
            <w:pPr>
              <w:jc w:val="center"/>
              <w:rPr>
                <w:rFonts w:hint="eastAsia" w:ascii="仿宋_GB2312" w:hAnsi="仿宋" w:eastAsia="仿宋_GB2312" w:cs="宋体"/>
                <w:color w:val="000000"/>
                <w:sz w:val="18"/>
                <w:szCs w:val="18"/>
              </w:rPr>
            </w:pPr>
          </w:p>
        </w:tc>
        <w:tc>
          <w:tcPr>
            <w:tcW w:w="1062"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信息</w:t>
            </w:r>
          </w:p>
        </w:tc>
        <w:tc>
          <w:tcPr>
            <w:tcW w:w="2340"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三重一大、人事等信息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咨询、举报、投诉电话号码</w:t>
            </w: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标准化建设工作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标准化建设信息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政务服务大厅运行管理工作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政务服务大厅运行管理信息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540" w:type="dxa"/>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683" w:type="dxa"/>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“放管服”改革协调推进工作</w:t>
            </w:r>
          </w:p>
        </w:tc>
        <w:tc>
          <w:tcPr>
            <w:tcW w:w="757"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协调推进工作</w:t>
            </w:r>
          </w:p>
        </w:tc>
        <w:tc>
          <w:tcPr>
            <w:tcW w:w="23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行政审批制度改革推进、规范审批服务便民化、行政权力和公共服务事项规范化建设及应用有关信息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新闻媒体</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trPr>
        <w:tc>
          <w:tcPr>
            <w:tcW w:w="540" w:type="dxa"/>
            <w:vAlign w:val="center"/>
          </w:tcPr>
          <w:p>
            <w:pPr>
              <w:rPr>
                <w:rFonts w:hint="eastAsia" w:ascii="仿宋_GB2312" w:hAnsi="宋体" w:eastAsia="仿宋_GB2312" w:cs="宋体"/>
                <w:color w:val="000000"/>
                <w:sz w:val="18"/>
                <w:szCs w:val="18"/>
                <w:lang w:val="en-US" w:eastAsia="zh-CN"/>
              </w:rPr>
            </w:pPr>
          </w:p>
        </w:tc>
        <w:tc>
          <w:tcPr>
            <w:tcW w:w="683" w:type="dxa"/>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政府网站工作年度报告</w:t>
            </w:r>
          </w:p>
        </w:tc>
        <w:tc>
          <w:tcPr>
            <w:tcW w:w="2340" w:type="dxa"/>
            <w:shd w:val="clear" w:color="auto" w:fill="auto"/>
            <w:vAlign w:val="center"/>
          </w:tcPr>
          <w:p>
            <w:pPr>
              <w:rPr>
                <w:rFonts w:hint="eastAsia" w:ascii="仿宋_GB2312" w:hAnsi="宋体" w:eastAsia="仿宋_GB2312"/>
                <w:color w:val="000000"/>
                <w:sz w:val="18"/>
                <w:szCs w:val="18"/>
                <w:lang w:val="en-US" w:eastAsia="zh-CN"/>
              </w:rPr>
            </w:pPr>
          </w:p>
          <w:p>
            <w:pPr>
              <w:rPr>
                <w:rFonts w:hint="eastAsia" w:ascii="仿宋_GB2312" w:hAnsi="宋体" w:eastAsia="仿宋_GB2312"/>
                <w:color w:val="000000"/>
                <w:sz w:val="18"/>
                <w:szCs w:val="18"/>
                <w:lang w:val="en-US" w:eastAsia="zh-CN"/>
              </w:rPr>
            </w:pPr>
          </w:p>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政府网站工作年度报告</w:t>
            </w: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政府网站发展指引》</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1月31日之前公布上一年度报告</w:t>
            </w:r>
          </w:p>
        </w:tc>
        <w:tc>
          <w:tcPr>
            <w:tcW w:w="1544"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exact"/>
        </w:trPr>
        <w:tc>
          <w:tcPr>
            <w:tcW w:w="540" w:type="dxa"/>
            <w:vMerge w:val="restart"/>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683"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推进和指导全旗蒙古语文工作</w:t>
            </w: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   ■</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p>
            <w:pPr>
              <w:jc w:val="left"/>
              <w:rPr>
                <w:rFonts w:hint="eastAsia" w:ascii="仿宋_GB2312" w:hAnsi="仿宋" w:eastAsia="仿宋_GB2312" w:cs="宋体"/>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tc>
        <w:tc>
          <w:tcPr>
            <w:tcW w:w="2520" w:type="dxa"/>
            <w:shd w:val="clear" w:color="auto" w:fill="auto"/>
            <w:vAlign w:val="center"/>
          </w:tcPr>
          <w:p>
            <w:pP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国务院2020年政务公开工作要点》等</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3</w:t>
            </w:r>
            <w:r>
              <w:rPr>
                <w:rFonts w:hint="eastAsia" w:ascii="仿宋_GB2312" w:hAnsi="仿宋" w:eastAsia="仿宋_GB2312"/>
                <w:color w:val="000000"/>
                <w:sz w:val="18"/>
                <w:szCs w:val="18"/>
              </w:rPr>
              <w:t>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政府公报</w:t>
            </w:r>
          </w:p>
          <w:p>
            <w:pPr>
              <w:rPr>
                <w:rFonts w:hint="default" w:ascii="仿宋_GB2312" w:hAnsi="仿宋" w:eastAsia="仿宋_GB2312"/>
                <w:color w:val="000000"/>
                <w:sz w:val="18"/>
                <w:szCs w:val="18"/>
                <w:lang w:val="en-US" w:eastAsia="zh-CN"/>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依申请公开受理表、告知书、受理流程等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咨询投诉、举报、监督电话等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bl>
    <w:tbl>
      <w:tblPr>
        <w:tblStyle w:val="5"/>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vertAlign w:val="baseline"/>
              </w:rPr>
            </w:pPr>
          </w:p>
        </w:tc>
      </w:tr>
    </w:tbl>
    <w:p/>
    <w:p>
      <w:pPr>
        <w:rPr>
          <w:rFonts w:hint="eastAsia"/>
        </w:rPr>
      </w:pPr>
      <w:r>
        <w:rPr>
          <w:rFonts w:hint="eastAsia"/>
        </w:rPr>
        <w:t xml:space="preserve">   </w:t>
      </w:r>
    </w:p>
    <w:tbl>
      <w:tblPr>
        <w:tblStyle w:val="4"/>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3"/>
        <w:gridCol w:w="757"/>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6" w:hRule="exact"/>
        </w:trPr>
        <w:tc>
          <w:tcPr>
            <w:tcW w:w="540" w:type="dxa"/>
            <w:vMerge w:val="restart"/>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683" w:type="dxa"/>
            <w:vMerge w:val="restart"/>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统筹推进民族工作</w:t>
            </w:r>
          </w:p>
          <w:p>
            <w:pPr>
              <w:rPr>
                <w:rFonts w:hint="eastAsia" w:ascii="仿宋_GB2312" w:hAnsi="宋体" w:eastAsia="仿宋_GB2312" w:cs="仿宋_GB2312"/>
                <w:b w:val="0"/>
                <w:i w:val="0"/>
                <w:caps w:val="0"/>
                <w:color w:val="000000"/>
                <w:spacing w:val="0"/>
                <w:sz w:val="18"/>
                <w:szCs w:val="18"/>
                <w:shd w:val="clear" w:fill="FFFFFF"/>
              </w:rPr>
            </w:pPr>
          </w:p>
        </w:tc>
        <w:tc>
          <w:tcPr>
            <w:tcW w:w="757" w:type="dxa"/>
            <w:shd w:val="clear" w:color="auto" w:fill="auto"/>
            <w:vAlign w:val="center"/>
          </w:tcPr>
          <w:p>
            <w:pPr>
              <w:rPr>
                <w:rFonts w:ascii="微软雅黑" w:hAnsi="微软雅黑" w:eastAsia="微软雅黑" w:cs="微软雅黑"/>
                <w:b w:val="0"/>
                <w:i w:val="0"/>
                <w:caps w:val="0"/>
                <w:color w:val="000000"/>
                <w:spacing w:val="0"/>
                <w:sz w:val="21"/>
                <w:szCs w:val="21"/>
                <w:shd w:val="clear" w:fill="FFFFFF"/>
              </w:rPr>
            </w:pPr>
            <w:r>
              <w:rPr>
                <w:rFonts w:ascii="微软雅黑" w:hAnsi="微软雅黑" w:eastAsia="微软雅黑" w:cs="微软雅黑"/>
                <w:b w:val="0"/>
                <w:i w:val="0"/>
                <w:caps w:val="0"/>
                <w:color w:val="000000"/>
                <w:spacing w:val="0"/>
                <w:sz w:val="21"/>
                <w:szCs w:val="21"/>
                <w:shd w:val="clear" w:fill="FFFFFF"/>
              </w:rPr>
              <w:t>　</w:t>
            </w:r>
            <w:r>
              <w:rPr>
                <w:rFonts w:hint="eastAsia" w:ascii="微软雅黑" w:hAnsi="微软雅黑" w:eastAsia="微软雅黑" w:cs="微软雅黑"/>
                <w:b w:val="0"/>
                <w:i w:val="0"/>
                <w:caps w:val="0"/>
                <w:color w:val="000000"/>
                <w:spacing w:val="0"/>
                <w:sz w:val="21"/>
                <w:szCs w:val="21"/>
                <w:shd w:val="clear" w:fill="FFFFFF"/>
              </w:rPr>
              <w:t>　</w:t>
            </w:r>
            <w:r>
              <w:rPr>
                <w:rFonts w:ascii="仿宋_GB2312" w:hAnsi="宋体" w:eastAsia="仿宋_GB2312" w:cs="仿宋_GB2312"/>
                <w:b w:val="0"/>
                <w:i w:val="0"/>
                <w:caps w:val="0"/>
                <w:color w:val="000000"/>
                <w:spacing w:val="0"/>
                <w:sz w:val="18"/>
                <w:szCs w:val="18"/>
                <w:shd w:val="clear" w:fill="FFFFFF"/>
              </w:rPr>
              <w:t>财务</w:t>
            </w:r>
            <w:r>
              <w:rPr>
                <w:rFonts w:ascii="微软雅黑" w:hAnsi="微软雅黑" w:eastAsia="微软雅黑" w:cs="微软雅黑"/>
                <w:b w:val="0"/>
                <w:i w:val="0"/>
                <w:caps w:val="0"/>
                <w:color w:val="000000"/>
                <w:spacing w:val="0"/>
                <w:sz w:val="21"/>
                <w:szCs w:val="21"/>
                <w:shd w:val="clear" w:fill="FFFFFF"/>
              </w:rPr>
              <w:t>　　</w:t>
            </w:r>
            <w:r>
              <w:rPr>
                <w:rFonts w:hint="default" w:ascii="仿宋_GB2312" w:hAnsi="宋体" w:eastAsia="仿宋_GB2312" w:cs="仿宋_GB2312"/>
                <w:b w:val="0"/>
                <w:i w:val="0"/>
                <w:caps w:val="0"/>
                <w:color w:val="000000"/>
                <w:spacing w:val="0"/>
                <w:sz w:val="18"/>
                <w:szCs w:val="18"/>
                <w:shd w:val="clear" w:fill="FFFFFF"/>
              </w:rPr>
              <w:t>公开</w:t>
            </w:r>
            <w:r>
              <w:rPr>
                <w:rFonts w:hint="eastAsia" w:ascii="微软雅黑" w:hAnsi="微软雅黑" w:eastAsia="微软雅黑" w:cs="微软雅黑"/>
                <w:b w:val="0"/>
                <w:i w:val="0"/>
                <w:caps w:val="0"/>
                <w:color w:val="000000"/>
                <w:spacing w:val="0"/>
                <w:sz w:val="21"/>
                <w:szCs w:val="21"/>
                <w:shd w:val="clear" w:fill="FFFFFF"/>
              </w:rPr>
              <w:t>　</w:t>
            </w:r>
            <w:r>
              <w:rPr>
                <w:rFonts w:ascii="微软雅黑" w:hAnsi="微软雅黑" w:eastAsia="微软雅黑" w:cs="微软雅黑"/>
                <w:b w:val="0"/>
                <w:i w:val="0"/>
                <w:caps w:val="0"/>
                <w:color w:val="000000"/>
                <w:spacing w:val="0"/>
                <w:sz w:val="21"/>
                <w:szCs w:val="21"/>
                <w:shd w:val="clear" w:fill="FFFFFF"/>
              </w:rPr>
              <w:t>　</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val="0"/>
                <w:i w:val="0"/>
                <w:caps w:val="0"/>
                <w:color w:val="000000"/>
                <w:spacing w:val="0"/>
                <w:sz w:val="18"/>
                <w:szCs w:val="18"/>
              </w:rPr>
            </w:pPr>
            <w:r>
              <w:rPr>
                <w:rFonts w:hint="eastAsia" w:ascii="仿宋" w:hAnsi="仿宋" w:eastAsia="仿宋" w:cs="仿宋"/>
                <w:b w:val="0"/>
                <w:i w:val="0"/>
                <w:caps w:val="0"/>
                <w:color w:val="000000"/>
                <w:spacing w:val="0"/>
                <w:sz w:val="18"/>
                <w:szCs w:val="18"/>
              </w:rPr>
              <w:t>市级、自治区、中央少数民族发展资金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sz w:val="21"/>
                <w:szCs w:val="21"/>
                <w:shd w:val="clear" w:fill="FFFFFF"/>
              </w:rPr>
              <w:t>　　</w:t>
            </w:r>
            <w:r>
              <w:rPr>
                <w:rFonts w:hint="default" w:ascii="仿宋_GB2312" w:hAnsi="微软雅黑" w:eastAsia="仿宋_GB2312" w:cs="仿宋_GB2312"/>
                <w:b w:val="0"/>
                <w:i w:val="0"/>
                <w:caps w:val="0"/>
                <w:color w:val="000000"/>
                <w:spacing w:val="0"/>
                <w:sz w:val="18"/>
                <w:szCs w:val="18"/>
                <w:shd w:val="clear" w:fill="FFFFFF"/>
              </w:rPr>
              <w:t> </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预算法》、《政府信息公开条例》、财政部、国家民族事务委员会关于印发《少数民族发展资金管理办法》的通知、内蒙古自治区财政厅、民族事务委员会关于印发《内蒙古自治区少数民族发展资金使用管理实施办法》的通知、鄂尔多斯市人民政府关于印发鄂尔多斯市财政专项扶贫资金管理办法（试行）、关于进一步规范少数民族发展资金管理工作的有关通知</w:t>
            </w:r>
          </w:p>
        </w:tc>
        <w:tc>
          <w:tcPr>
            <w:tcW w:w="1620" w:type="dxa"/>
            <w:shd w:val="clear" w:color="auto" w:fill="auto"/>
            <w:vAlign w:val="center"/>
          </w:tcPr>
          <w:p>
            <w:pPr>
              <w:ind w:firstLine="360" w:firstLineChars="200"/>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kern w:val="2"/>
                <w:sz w:val="18"/>
                <w:szCs w:val="18"/>
                <w:lang w:val="en-US" w:eastAsia="zh-CN" w:bidi="ar-SA"/>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jc w:val="left"/>
              <w:rPr>
                <w:rFonts w:hint="eastAsia" w:ascii="仿宋_GB2312" w:hAnsi="仿宋" w:eastAsia="仿宋_GB2312"/>
                <w:color w:val="000000"/>
                <w:sz w:val="18"/>
                <w:szCs w:val="18"/>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   ■</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p>
            <w:pPr>
              <w:jc w:val="left"/>
              <w:rPr>
                <w:rFonts w:hint="eastAsia" w:ascii="仿宋_GB2312" w:hAnsi="仿宋" w:eastAsia="仿宋_GB2312" w:cs="宋体"/>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6"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微软雅黑" w:hAnsi="微软雅黑" w:eastAsia="微软雅黑" w:cs="微软雅黑"/>
                <w:b w:val="0"/>
                <w:i w:val="0"/>
                <w:caps w:val="0"/>
                <w:color w:val="000000"/>
                <w:spacing w:val="0"/>
                <w:sz w:val="21"/>
                <w:szCs w:val="21"/>
                <w:shd w:val="clear" w:fill="FFFFFF"/>
              </w:rPr>
              <w:t>　　</w:t>
            </w:r>
            <w:r>
              <w:rPr>
                <w:rFonts w:ascii="仿宋_GB2312" w:hAnsi="宋体" w:eastAsia="仿宋_GB2312" w:cs="仿宋_GB2312"/>
                <w:b w:val="0"/>
                <w:i w:val="0"/>
                <w:caps w:val="0"/>
                <w:color w:val="000000"/>
                <w:spacing w:val="0"/>
                <w:sz w:val="18"/>
                <w:szCs w:val="18"/>
                <w:shd w:val="clear" w:fill="FFFFFF"/>
              </w:rPr>
              <w:t>通知</w:t>
            </w:r>
            <w:r>
              <w:rPr>
                <w:rFonts w:hint="eastAsia" w:ascii="微软雅黑" w:hAnsi="微软雅黑" w:eastAsia="微软雅黑" w:cs="微软雅黑"/>
                <w:b w:val="0"/>
                <w:i w:val="0"/>
                <w:caps w:val="0"/>
                <w:color w:val="000000"/>
                <w:spacing w:val="0"/>
                <w:sz w:val="21"/>
                <w:szCs w:val="21"/>
                <w:shd w:val="clear" w:fill="FFFFFF"/>
              </w:rPr>
              <w:t>　　</w:t>
            </w:r>
            <w:r>
              <w:rPr>
                <w:rFonts w:hint="default" w:ascii="仿宋_GB2312" w:hAnsi="宋体" w:eastAsia="仿宋_GB2312" w:cs="仿宋_GB2312"/>
                <w:b w:val="0"/>
                <w:i w:val="0"/>
                <w:caps w:val="0"/>
                <w:color w:val="000000"/>
                <w:spacing w:val="0"/>
                <w:sz w:val="18"/>
                <w:szCs w:val="18"/>
                <w:shd w:val="clear" w:fill="FFFFFF"/>
              </w:rPr>
              <w:t>公告</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民族团结进步创建工作。</w:t>
            </w:r>
          </w:p>
        </w:tc>
        <w:tc>
          <w:tcPr>
            <w:tcW w:w="2520" w:type="dxa"/>
            <w:shd w:val="clear" w:color="auto" w:fill="auto"/>
            <w:vAlign w:val="center"/>
          </w:tcPr>
          <w:p>
            <w:pP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《政府信息公开条例》</w:t>
            </w:r>
          </w:p>
        </w:tc>
        <w:tc>
          <w:tcPr>
            <w:tcW w:w="1620" w:type="dxa"/>
            <w:shd w:val="clear" w:color="auto" w:fill="auto"/>
            <w:vAlign w:val="center"/>
          </w:tcPr>
          <w:p>
            <w:pPr>
              <w:ind w:firstLine="360" w:firstLineChars="200"/>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政府公报</w:t>
            </w:r>
          </w:p>
          <w:p>
            <w:pPr>
              <w:rPr>
                <w:rFonts w:hint="default" w:ascii="仿宋_GB2312" w:hAnsi="仿宋" w:eastAsia="仿宋_GB2312"/>
                <w:color w:val="000000"/>
                <w:sz w:val="18"/>
                <w:szCs w:val="18"/>
                <w:lang w:val="en-US" w:eastAsia="zh-CN"/>
              </w:rPr>
            </w:pP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  </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trPr>
        <w:tc>
          <w:tcPr>
            <w:tcW w:w="540" w:type="dxa"/>
            <w:vMerge w:val="continue"/>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ascii="微软雅黑" w:hAnsi="微软雅黑" w:eastAsia="微软雅黑" w:cs="微软雅黑"/>
                <w:b w:val="0"/>
                <w:i w:val="0"/>
                <w:caps w:val="0"/>
                <w:color w:val="000000"/>
                <w:spacing w:val="0"/>
                <w:sz w:val="21"/>
                <w:szCs w:val="21"/>
                <w:shd w:val="clear" w:fill="FFFFFF"/>
              </w:rPr>
              <w:t>　</w:t>
            </w:r>
            <w:r>
              <w:rPr>
                <w:rFonts w:ascii="仿宋_GB2312" w:hAnsi="宋体" w:eastAsia="仿宋_GB2312" w:cs="仿宋_GB2312"/>
                <w:b w:val="0"/>
                <w:i w:val="0"/>
                <w:caps w:val="0"/>
                <w:color w:val="000000"/>
                <w:spacing w:val="0"/>
                <w:sz w:val="18"/>
                <w:szCs w:val="18"/>
                <w:shd w:val="clear" w:fill="FFFFFF"/>
              </w:rPr>
              <w:t>政务</w:t>
            </w:r>
            <w:r>
              <w:rPr>
                <w:rFonts w:hint="eastAsia" w:ascii="微软雅黑" w:hAnsi="微软雅黑" w:eastAsia="微软雅黑" w:cs="微软雅黑"/>
                <w:b w:val="0"/>
                <w:i w:val="0"/>
                <w:caps w:val="0"/>
                <w:color w:val="000000"/>
                <w:spacing w:val="0"/>
                <w:sz w:val="21"/>
                <w:szCs w:val="21"/>
                <w:shd w:val="clear" w:fill="FFFFFF"/>
              </w:rPr>
              <w:t>　　</w:t>
            </w:r>
            <w:r>
              <w:rPr>
                <w:rFonts w:hint="default" w:ascii="仿宋_GB2312" w:hAnsi="宋体" w:eastAsia="仿宋_GB2312" w:cs="仿宋_GB2312"/>
                <w:b w:val="0"/>
                <w:i w:val="0"/>
                <w:caps w:val="0"/>
                <w:color w:val="000000"/>
                <w:spacing w:val="0"/>
                <w:sz w:val="18"/>
                <w:szCs w:val="18"/>
                <w:shd w:val="clear" w:fill="FFFFFF"/>
              </w:rPr>
              <w:t>信息</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kern w:val="2"/>
                <w:sz w:val="18"/>
                <w:szCs w:val="18"/>
                <w:lang w:val="en-US" w:eastAsia="zh-CN" w:bidi="ar-SA"/>
              </w:rPr>
              <w:t>①民族成份管理工作。②民族文化③创城信息。④民族团结进步创建工作。⑤少数民族人才队伍建设工作。</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s="Times New Roman"/>
                <w:color w:val="000000"/>
                <w:kern w:val="2"/>
                <w:sz w:val="18"/>
                <w:szCs w:val="18"/>
                <w:lang w:val="en-US" w:eastAsia="zh-CN" w:bidi="ar-SA"/>
              </w:rPr>
              <w:t>《政府信息公开条例》</w:t>
            </w:r>
          </w:p>
        </w:tc>
        <w:tc>
          <w:tcPr>
            <w:tcW w:w="1620" w:type="dxa"/>
            <w:shd w:val="clear" w:color="auto" w:fill="auto"/>
            <w:vAlign w:val="center"/>
          </w:tcPr>
          <w:p>
            <w:pPr>
              <w:ind w:firstLine="360" w:firstLineChars="200"/>
              <w:rPr>
                <w:rFonts w:hint="eastAsia" w:ascii="仿宋_GB2312" w:hAnsi="仿宋" w:eastAsia="仿宋_GB2312" w:cs="Times New Roman"/>
                <w:color w:val="000000"/>
                <w:kern w:val="2"/>
                <w:sz w:val="18"/>
                <w:szCs w:val="18"/>
                <w:lang w:val="en-US" w:eastAsia="zh-CN" w:bidi="ar-SA"/>
              </w:rPr>
            </w:pPr>
            <w:r>
              <w:rPr>
                <w:rFonts w:ascii="仿宋_GB2312" w:hAnsi="宋体" w:eastAsia="仿宋_GB2312" w:cs="仿宋_GB2312"/>
                <w:b w:val="0"/>
                <w:i w:val="0"/>
                <w:caps w:val="0"/>
                <w:color w:val="000000"/>
                <w:spacing w:val="0"/>
                <w:sz w:val="18"/>
                <w:szCs w:val="18"/>
                <w:shd w:val="clear" w:fill="FFFFFF"/>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准格尔旗民族事务委员会</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540" w:type="dxa"/>
            <w:vMerge w:val="continue"/>
            <w:vAlign w:val="center"/>
          </w:tcPr>
          <w:p>
            <w:pPr>
              <w:jc w:val="center"/>
            </w:pPr>
          </w:p>
        </w:tc>
        <w:tc>
          <w:tcPr>
            <w:tcW w:w="683" w:type="dxa"/>
            <w:vMerge w:val="continue"/>
            <w:vAlign w:val="center"/>
          </w:tcPr>
          <w:p>
            <w:pPr>
              <w:jc w:val="center"/>
            </w:pPr>
          </w:p>
        </w:tc>
        <w:tc>
          <w:tcPr>
            <w:tcW w:w="757"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政务　　信息</w:t>
            </w:r>
          </w:p>
        </w:tc>
        <w:tc>
          <w:tcPr>
            <w:tcW w:w="234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①审核、监督检查工作。②少数民族古籍相关工作。③民族语言文字法律法规信息。</w:t>
            </w:r>
          </w:p>
        </w:tc>
        <w:tc>
          <w:tcPr>
            <w:tcW w:w="252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《政府信息公开条例》</w:t>
            </w:r>
          </w:p>
        </w:tc>
        <w:tc>
          <w:tcPr>
            <w:tcW w:w="162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实时公开</w:t>
            </w:r>
          </w:p>
        </w:tc>
        <w:tc>
          <w:tcPr>
            <w:tcW w:w="1544"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准格尔旗民族事务委员会</w:t>
            </w:r>
          </w:p>
        </w:tc>
        <w:tc>
          <w:tcPr>
            <w:tcW w:w="1516"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■政府网站</w:t>
            </w:r>
          </w:p>
          <w:p>
            <w:pPr>
              <w:jc w:val="center"/>
              <w:rPr>
                <w:rFonts w:hint="default" w:ascii="仿宋_GB2312" w:hAnsi="宋体" w:eastAsia="仿宋_GB2312" w:cs="宋体"/>
                <w:color w:val="000000"/>
                <w:sz w:val="18"/>
                <w:szCs w:val="18"/>
                <w:lang w:val="en-US" w:eastAsia="zh-CN"/>
              </w:rPr>
            </w:pPr>
            <w:r>
              <w:rPr>
                <w:rFonts w:hint="default" w:ascii="仿宋_GB2312" w:hAnsi="宋体" w:eastAsia="仿宋_GB2312" w:cs="宋体"/>
                <w:color w:val="000000"/>
                <w:sz w:val="18"/>
                <w:szCs w:val="18"/>
                <w:lang w:val="en-US" w:eastAsia="zh-CN"/>
              </w:rPr>
              <w:t>■公开查阅点</w:t>
            </w:r>
          </w:p>
        </w:tc>
        <w:tc>
          <w:tcPr>
            <w:tcW w:w="540"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default" w:ascii="仿宋_GB2312" w:hAnsi="宋体" w:eastAsia="仿宋_GB2312" w:cs="宋体"/>
                <w:color w:val="000000"/>
                <w:sz w:val="18"/>
                <w:szCs w:val="18"/>
                <w:lang w:val="en-US" w:eastAsia="zh-CN"/>
              </w:rPr>
            </w:pPr>
          </w:p>
        </w:tc>
        <w:tc>
          <w:tcPr>
            <w:tcW w:w="551" w:type="dxa"/>
            <w:shd w:val="clear" w:color="auto" w:fill="auto"/>
            <w:vAlign w:val="center"/>
          </w:tcPr>
          <w:p>
            <w:pPr>
              <w:jc w:val="center"/>
              <w:rPr>
                <w:rFonts w:hint="default" w:ascii="仿宋_GB2312" w:hAnsi="宋体" w:eastAsia="仿宋_GB2312" w:cs="宋体"/>
                <w:color w:val="000000"/>
                <w:sz w:val="18"/>
                <w:szCs w:val="18"/>
                <w:lang w:val="en-US" w:eastAsia="zh-CN"/>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default" w:ascii="仿宋_GB2312" w:hAnsi="宋体" w:eastAsia="仿宋_GB2312" w:cs="宋体"/>
                <w:color w:val="000000"/>
                <w:sz w:val="18"/>
                <w:szCs w:val="18"/>
                <w:lang w:val="en-US" w:eastAsia="zh-CN"/>
              </w:rPr>
            </w:pPr>
          </w:p>
        </w:tc>
      </w:tr>
    </w:tbl>
    <w:tbl>
      <w:tblPr>
        <w:tblStyle w:val="5"/>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576" w:type="dxa"/>
          </w:tcPr>
          <w:p>
            <w:pPr>
              <w:rPr>
                <w:vertAlign w:val="baseline"/>
              </w:rPr>
            </w:pPr>
          </w:p>
        </w:tc>
      </w:tr>
    </w:tbl>
    <w:p/>
    <w:p>
      <w:pPr>
        <w:rPr>
          <w:rFonts w:hint="eastAsia" w:ascii="宋体" w:hAnsi="宋体" w:eastAsia="宋体" w:cs="宋体"/>
        </w:rPr>
      </w:pPr>
      <w:r>
        <w:rPr>
          <w:rFonts w:hint="eastAsia"/>
        </w:rPr>
        <w:t xml:space="preserve"> </w:t>
      </w:r>
      <w:r>
        <w:rPr>
          <w:rFonts w:hint="eastAsia"/>
          <w:b/>
          <w:bCs/>
        </w:rPr>
        <w:t>【填表说明】</w:t>
      </w:r>
      <w:r>
        <w:rPr>
          <w:rFonts w:hint="eastAsia" w:ascii="宋体" w:hAnsi="宋体" w:eastAsia="宋体" w:cs="宋体"/>
        </w:rPr>
        <w:t>1.</w:t>
      </w:r>
      <w:r>
        <w:rPr>
          <w:rFonts w:hint="eastAsia" w:ascii="宋体" w:hAnsi="宋体" w:eastAsia="宋体" w:cs="宋体"/>
          <w:lang w:val="en-US" w:eastAsia="zh-CN"/>
        </w:rPr>
        <w:t>一级事项，是指</w:t>
      </w:r>
      <w:r>
        <w:rPr>
          <w:rFonts w:hint="eastAsia" w:ascii="宋体" w:hAnsi="宋体" w:eastAsia="宋体" w:cs="宋体"/>
        </w:rPr>
        <w:t>具体职责</w:t>
      </w:r>
      <w:r>
        <w:rPr>
          <w:rFonts w:hint="eastAsia" w:ascii="宋体" w:hAnsi="宋体" w:eastAsia="宋体" w:cs="宋体"/>
          <w:lang w:val="en-US" w:eastAsia="zh-CN"/>
        </w:rPr>
        <w:t>或行业领域等；2.二级事项，是指一级事项的细化事项，更具体的事项；3.公开内容，</w:t>
      </w:r>
      <w:r>
        <w:rPr>
          <w:rFonts w:hint="eastAsia" w:ascii="宋体" w:hAnsi="宋体" w:eastAsia="宋体" w:cs="宋体"/>
        </w:rPr>
        <w:t>是指</w:t>
      </w:r>
      <w:r>
        <w:rPr>
          <w:rFonts w:hint="eastAsia" w:ascii="宋体" w:hAnsi="宋体" w:eastAsia="宋体" w:cs="宋体"/>
          <w:lang w:val="en-US" w:eastAsia="zh-CN"/>
        </w:rPr>
        <w:t>二级</w:t>
      </w:r>
      <w:r>
        <w:rPr>
          <w:rFonts w:hint="eastAsia" w:ascii="宋体" w:hAnsi="宋体" w:eastAsia="宋体" w:cs="宋体"/>
        </w:rPr>
        <w:t>事项</w:t>
      </w:r>
      <w:r>
        <w:rPr>
          <w:rFonts w:hint="eastAsia" w:ascii="宋体" w:hAnsi="宋体" w:eastAsia="宋体" w:cs="宋体"/>
          <w:lang w:val="en-US" w:eastAsia="zh-CN"/>
        </w:rPr>
        <w:t>中</w:t>
      </w:r>
      <w:r>
        <w:rPr>
          <w:rFonts w:hint="eastAsia" w:ascii="宋体" w:hAnsi="宋体" w:eastAsia="宋体" w:cs="宋体"/>
        </w:rPr>
        <w:t>应包括的具体要素</w:t>
      </w:r>
      <w:r>
        <w:rPr>
          <w:rFonts w:hint="eastAsia" w:ascii="宋体" w:hAnsi="宋体" w:eastAsia="宋体" w:cs="宋体"/>
          <w:lang w:val="en-US" w:eastAsia="zh-CN"/>
        </w:rPr>
        <w:t>或法律法规和政策等中应包括的具体内容</w:t>
      </w:r>
      <w:r>
        <w:rPr>
          <w:rFonts w:hint="eastAsia" w:ascii="宋体" w:hAnsi="宋体" w:eastAsia="宋体" w:cs="宋体"/>
        </w:rPr>
        <w:t>；</w:t>
      </w:r>
      <w:r>
        <w:rPr>
          <w:rFonts w:hint="eastAsia" w:ascii="宋体" w:hAnsi="宋体" w:eastAsia="宋体" w:cs="宋体"/>
          <w:lang w:val="en-US" w:eastAsia="zh-CN"/>
        </w:rPr>
        <w:t>4.公开依据，是指公开事项的具体依据的法律法规、政策等文件；5.公开时限，是指根法律法规、政策文件的公开时限，可以根据工作实际将公开时限压合情合理范围内；6.公开主体，是指行政机关（或从事政府具体工作企事业单位）或授权的机构；6.公开渠道和载体，是</w:t>
      </w:r>
      <w:r>
        <w:rPr>
          <w:rFonts w:hint="eastAsia" w:ascii="宋体" w:hAnsi="宋体" w:eastAsia="宋体" w:cs="宋体"/>
        </w:rPr>
        <w:t>指拟公开事项选择</w:t>
      </w:r>
      <w:r>
        <w:rPr>
          <w:rFonts w:hint="eastAsia" w:ascii="宋体" w:hAnsi="宋体" w:eastAsia="宋体" w:cs="宋体"/>
          <w:lang w:val="en-US" w:eastAsia="zh-CN"/>
        </w:rPr>
        <w:t>的</w:t>
      </w:r>
      <w:r>
        <w:rPr>
          <w:rFonts w:hint="eastAsia" w:ascii="宋体" w:hAnsi="宋体" w:eastAsia="宋体" w:cs="宋体"/>
        </w:rPr>
        <w:t>政府网站、微博、微信、电视、报纸、公示公告栏</w:t>
      </w:r>
      <w:r>
        <w:rPr>
          <w:rFonts w:hint="eastAsia" w:ascii="宋体" w:hAnsi="宋体" w:eastAsia="宋体" w:cs="宋体"/>
          <w:lang w:eastAsia="zh-CN"/>
        </w:rPr>
        <w:t>、</w:t>
      </w:r>
      <w:r>
        <w:rPr>
          <w:rFonts w:hint="eastAsia" w:ascii="宋体" w:hAnsi="宋体" w:eastAsia="宋体" w:cs="宋体"/>
          <w:lang w:val="en-US" w:eastAsia="zh-CN"/>
        </w:rPr>
        <w:t>公开查阅点</w:t>
      </w:r>
      <w:r>
        <w:rPr>
          <w:rFonts w:hint="eastAsia" w:ascii="宋体" w:hAnsi="宋体" w:eastAsia="宋体" w:cs="宋体"/>
        </w:rPr>
        <w:t>等媒介</w:t>
      </w:r>
      <w:r>
        <w:rPr>
          <w:rFonts w:hint="eastAsia" w:ascii="宋体" w:hAnsi="宋体" w:eastAsia="宋体" w:cs="宋体"/>
          <w:lang w:eastAsia="zh-CN"/>
        </w:rPr>
        <w:t>，</w:t>
      </w:r>
      <w:r>
        <w:rPr>
          <w:rFonts w:hint="eastAsia" w:ascii="宋体" w:hAnsi="宋体" w:eastAsia="宋体" w:cs="宋体"/>
          <w:lang w:val="en-US" w:eastAsia="zh-CN"/>
        </w:rPr>
        <w:t>可以多种渠道；7.公开对象，是指</w:t>
      </w:r>
      <w:r>
        <w:rPr>
          <w:rFonts w:hint="eastAsia" w:ascii="宋体" w:hAnsi="宋体" w:eastAsia="宋体" w:cs="宋体"/>
        </w:rPr>
        <w:t>拟公开事项</w:t>
      </w:r>
      <w:r>
        <w:rPr>
          <w:rFonts w:hint="eastAsia" w:ascii="宋体" w:hAnsi="宋体" w:eastAsia="宋体" w:cs="宋体"/>
          <w:lang w:val="en-US" w:eastAsia="zh-CN"/>
        </w:rPr>
        <w:t>公开群体，如全社会、特殊群众；8.公开方式，是指</w:t>
      </w:r>
      <w:r>
        <w:rPr>
          <w:rFonts w:hint="eastAsia" w:ascii="宋体" w:hAnsi="宋体" w:eastAsia="宋体" w:cs="宋体"/>
        </w:rPr>
        <w:t>拟公开事项</w:t>
      </w:r>
      <w:r>
        <w:rPr>
          <w:rFonts w:hint="eastAsia" w:ascii="宋体" w:hAnsi="宋体" w:eastAsia="宋体" w:cs="宋体"/>
          <w:lang w:val="en-US" w:eastAsia="zh-CN"/>
        </w:rPr>
        <w:t>是属于主动公开，还是依申请公开</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p>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26AC9A1-D4E9-4F91-A527-E62DBC5B3B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7E182C3C-7DE2-404F-96F5-55CB92EFC392}"/>
  </w:font>
  <w:font w:name="微软雅黑">
    <w:panose1 w:val="020B0503020204020204"/>
    <w:charset w:val="86"/>
    <w:family w:val="auto"/>
    <w:pitch w:val="default"/>
    <w:sig w:usb0="80000287" w:usb1="2ACF3C50" w:usb2="00000016" w:usb3="00000000" w:csb0="0004001F" w:csb1="00000000"/>
    <w:embedRegular r:id="rId3" w:fontKey="{52C5F3C1-4AD6-4126-84B0-6CB50C69FFD0}"/>
  </w:font>
  <w:font w:name="仿宋_GB2312">
    <w:panose1 w:val="02010609030101010101"/>
    <w:charset w:val="86"/>
    <w:family w:val="auto"/>
    <w:pitch w:val="default"/>
    <w:sig w:usb0="00000001" w:usb1="080E0000" w:usb2="00000000" w:usb3="00000000" w:csb0="00040000" w:csb1="00000000"/>
    <w:embedRegular r:id="rId4" w:fontKey="{C7C44F97-660C-43BB-9A06-67E0213454BB}"/>
  </w:font>
  <w:font w:name="仿宋">
    <w:panose1 w:val="02010609060101010101"/>
    <w:charset w:val="86"/>
    <w:family w:val="modern"/>
    <w:pitch w:val="default"/>
    <w:sig w:usb0="800002BF" w:usb1="38CF7CFA" w:usb2="00000016" w:usb3="00000000" w:csb0="00040001" w:csb1="00000000"/>
    <w:embedRegular r:id="rId5" w:fontKey="{10A31DD0-A1FD-4C6F-8639-9ADC86DF8A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NTUyYzljY2YwYTM1MDM3OTRhNzVkZGE4Y2FiYTEifQ=="/>
  </w:docVars>
  <w:rsids>
    <w:rsidRoot w:val="4C426063"/>
    <w:rsid w:val="06AE3E0A"/>
    <w:rsid w:val="1D104C0A"/>
    <w:rsid w:val="23B95F8F"/>
    <w:rsid w:val="25B54415"/>
    <w:rsid w:val="3B084AF6"/>
    <w:rsid w:val="3D0D73B9"/>
    <w:rsid w:val="3D536734"/>
    <w:rsid w:val="48C14117"/>
    <w:rsid w:val="4C426063"/>
    <w:rsid w:val="4F876573"/>
    <w:rsid w:val="5579606D"/>
    <w:rsid w:val="5AD45B19"/>
    <w:rsid w:val="60452278"/>
    <w:rsid w:val="62CF6C2B"/>
    <w:rsid w:val="64E4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table" w:styleId="5">
    <w:name w:val="Table Grid"/>
    <w:basedOn w:val="4"/>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2020-09-17T07:17:00Z</dcterms:created>
  <dc:creator>我</dc:creator>
  <cp:lastModifiedBy>即兴</cp:lastModifiedBy>
  <cp:lastPrinted>2023-11-16T07:52:24Z</cp:lastPrinted>
  <dcterms:modified xsi:type="dcterms:W3CDTF">2023-11-16T07:56:23Z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C6D283239F894F18859FB2261B38C8EC_13</vt:lpwstr>
  </property>
</Properties>
</file>