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4B8FA">
      <w:pPr>
        <w:adjustRightInd w:val="0"/>
        <w:snapToGrid w:val="0"/>
        <w:spacing w:line="550" w:lineRule="exact"/>
        <w:jc w:val="center"/>
        <w:rPr>
          <w:rFonts w:eastAsia="方正小标宋简体"/>
          <w:color w:val="000000" w:themeColor="text1"/>
          <w:sz w:val="44"/>
          <w:szCs w:val="44"/>
          <w14:textFill>
            <w14:solidFill>
              <w14:schemeClr w14:val="tx1"/>
            </w14:solidFill>
          </w14:textFill>
        </w:rPr>
      </w:pPr>
      <w:bookmarkStart w:id="7" w:name="_GoBack"/>
      <w:bookmarkEnd w:id="7"/>
      <w:r>
        <w:rPr>
          <w:rFonts w:eastAsia="方正小标宋简体"/>
          <w:color w:val="000000" w:themeColor="text1"/>
          <w:sz w:val="44"/>
          <w:szCs w:val="44"/>
          <w14:textFill>
            <w14:solidFill>
              <w14:schemeClr w14:val="tx1"/>
            </w14:solidFill>
          </w14:textFill>
        </w:rPr>
        <w:t>准格尔旗天然气长输管道安全事故</w:t>
      </w:r>
    </w:p>
    <w:p w14:paraId="00A1A334">
      <w:pPr>
        <w:adjustRightInd w:val="0"/>
        <w:snapToGrid w:val="0"/>
        <w:spacing w:line="55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应急救援预案</w:t>
      </w:r>
    </w:p>
    <w:p w14:paraId="68657930">
      <w:pPr>
        <w:pStyle w:val="2"/>
        <w:spacing w:line="550" w:lineRule="exact"/>
      </w:pPr>
    </w:p>
    <w:p w14:paraId="2A366D86">
      <w:pPr>
        <w:pStyle w:val="4"/>
        <w:spacing w:before="0" w:after="0" w:line="550"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一、总则</w:t>
      </w:r>
    </w:p>
    <w:p w14:paraId="1F050FF6">
      <w:pPr>
        <w:spacing w:line="550" w:lineRule="exact"/>
        <w:ind w:firstLine="640" w:firstLineChars="200"/>
        <w:rPr>
          <w:rFonts w:eastAsia="楷体_GB2312"/>
        </w:rPr>
      </w:pPr>
      <w:r>
        <w:rPr>
          <w:rFonts w:eastAsia="楷体_GB2312"/>
        </w:rPr>
        <w:t>（一）编制目的</w:t>
      </w:r>
    </w:p>
    <w:p w14:paraId="11D5FB3E">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建立健全天然气长输管道（以下简称“管道”）安全事故应急处置机制，依法、迅速、科学、有序应对管道安全事故，明确应急处置职责，规范应急处置程序，有效控制和最大程度减少因管道安全事故造成的影响和损失，切实维护国家安全、社会稳定和人民生命财产安全。</w:t>
      </w:r>
    </w:p>
    <w:p w14:paraId="33A9475D">
      <w:pPr>
        <w:spacing w:line="550" w:lineRule="exact"/>
        <w:ind w:firstLine="640" w:firstLineChars="200"/>
        <w:rPr>
          <w:rFonts w:eastAsia="楷体_GB2312"/>
        </w:rPr>
      </w:pPr>
      <w:r>
        <w:rPr>
          <w:rFonts w:eastAsia="楷体_GB2312"/>
        </w:rPr>
        <w:t>（二）编制依据</w:t>
      </w:r>
    </w:p>
    <w:p w14:paraId="1380A5B8">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预案依据《中华人民共和国突发事件应对法》《中华人民共和国安全生产法》《中华人民共和国石油天然气管道保护法》《中华人民共和国特种设备安全法》《中华人民共和国消防法》《生产安全事故应急条例》《生产安全事故报告和调查处理条例》《国家突发公共事件总体应急预案》《国家安全生产事故灾难应急预案》《生产安全事故应急预案管理办法》《内蒙古自治区突发事件预警信息发布管理办法》《内蒙古自治区安全生产条例》《内蒙古自治区石油天然气管道保护监管办法》《内蒙古自治区突发事件总体应急预案（试行）》《内蒙古自治区石油天然气长输管道安全事故应急预案》《鄂尔多斯市生产安全事故应急预案》《鄂尔多斯市突发事件总体应急预案（试行）》《鄂尔多斯市石油天然气储运事故应急预案》《鄂尔多斯市石油天然气长输管道安全事故应急预案》等法律法规和文件，制定本预案。</w:t>
      </w:r>
      <w:r>
        <w:rPr>
          <w:rFonts w:eastAsia="仿宋_GB2312"/>
          <w:color w:val="000000" w:themeColor="text1"/>
          <w:szCs w:val="32"/>
          <w14:textFill>
            <w14:solidFill>
              <w14:schemeClr w14:val="tx1"/>
            </w14:solidFill>
          </w14:textFill>
        </w:rPr>
        <w:tab/>
      </w:r>
    </w:p>
    <w:p w14:paraId="6A1F4A32">
      <w:pPr>
        <w:spacing w:line="550" w:lineRule="exact"/>
        <w:ind w:firstLine="640" w:firstLineChars="200"/>
        <w:rPr>
          <w:rFonts w:eastAsia="楷体_GB2312"/>
        </w:rPr>
      </w:pPr>
      <w:r>
        <w:rPr>
          <w:rFonts w:eastAsia="楷体_GB2312"/>
        </w:rPr>
        <w:t>（三）适用范围</w:t>
      </w:r>
    </w:p>
    <w:p w14:paraId="756F3BA5">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预案适用于准格尔旗行政区域内符合《中华人民共和国石油天然气管道保护法》规定的天然气长输管道（不含城镇燃气管道和油气田集输管网、炼油、化工企业厂区内管道）企业发生天然气长输管道安全事故的应对工作。</w:t>
      </w:r>
    </w:p>
    <w:p w14:paraId="5E3DEF14">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本预案适用于准格尔旗境内天然气长输管道因自然、人为、管理、技术或设施等因素引发的泄漏、污染、火灾、爆炸等安全事故处置工作，事故类型包括中毒、泄漏、火灾、爆炸等。</w:t>
      </w:r>
    </w:p>
    <w:p w14:paraId="7D2815FB">
      <w:pPr>
        <w:spacing w:line="550" w:lineRule="exact"/>
        <w:ind w:firstLine="640" w:firstLineChars="200"/>
        <w:rPr>
          <w:rFonts w:eastAsia="楷体_GB2312"/>
        </w:rPr>
      </w:pPr>
      <w:r>
        <w:rPr>
          <w:rFonts w:eastAsia="楷体_GB2312"/>
        </w:rPr>
        <w:t>（四）工作原则</w:t>
      </w:r>
    </w:p>
    <w:p w14:paraId="5472E9B0">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1.以人为本，安全第一。始终把保障人民群众的生命和健康安全放在首位，坚持预防与应急处置相结合，加强管道安全事故防范，最大限度防控事故发生和减少人员、财产损失。</w:t>
      </w:r>
    </w:p>
    <w:p w14:paraId="49A2F0E1">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2.统一领导，分级负责。在旗人民政府统一领导下，各有关部门单位和各级人民政府、园区管委会及有关企事业单位各负其责，有效处置管道安全事故。</w:t>
      </w:r>
    </w:p>
    <w:p w14:paraId="511B83D9">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预防为主，平战结合。贯彻落实“安全第一，预防为主，综合治理”的方针，坚持应急与预防工作相结合。做好预防、预测、预警和预报工作，做好常态下的风险评估、物资储备、队伍建设、装备完善、预案演练等工作。</w:t>
      </w:r>
    </w:p>
    <w:p w14:paraId="01975F78">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4.科技支撑，加强管理。依靠科技进步，充分发挥专家队伍和专业技术、专用装备作用，提高管理水平，不断提升管道安全事故应急处置能力。</w:t>
      </w:r>
    </w:p>
    <w:p w14:paraId="54C8E3A9">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5.区域协同，联防联控。健全完善跨区域应急处置协调联动机制，强化协同应急救援能力，加强信息沟通、政策协调和资源共享，联合开展应急演练，实现管道安全事故联防联控。</w:t>
      </w:r>
    </w:p>
    <w:p w14:paraId="5F0F73BF">
      <w:pPr>
        <w:pStyle w:val="4"/>
        <w:spacing w:before="0" w:after="0" w:line="550"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二、组织体系及职责</w:t>
      </w:r>
    </w:p>
    <w:p w14:paraId="6298A617">
      <w:pPr>
        <w:spacing w:line="550" w:lineRule="exact"/>
        <w:ind w:firstLine="640" w:firstLineChars="200"/>
        <w:rPr>
          <w:rFonts w:eastAsia="楷体_GB2312"/>
        </w:rPr>
      </w:pPr>
      <w:r>
        <w:rPr>
          <w:rFonts w:eastAsia="楷体_GB2312"/>
        </w:rPr>
        <w:t>（一）旗应急指挥部</w:t>
      </w:r>
    </w:p>
    <w:p w14:paraId="28106ADB">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人民政府成立准格尔旗天然气长输管道安全事故应急指挥部（以下简称“旗应急指挥部”），总指挥由旗人民政府分管副旗长担任，副总指挥由旗人民政府分管副主任以及旗能源局、应急管理局、发展改革委、消防救援大队、公安局等部门主要负责人担任，根据事故类型可增补有关部门主要负责人为副总指挥，负责协助总指挥领导、组织和指挥天然气长输管道事故应对工作。主要职责：</w:t>
      </w:r>
    </w:p>
    <w:p w14:paraId="0D0DA9AB">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1.贯彻落实国家、自治区、鄂尔多斯市相关法律法规、规章及政策文件要求，建立完善准格尔旗天然气长输管道事故应急处置工作机制；</w:t>
      </w:r>
    </w:p>
    <w:p w14:paraId="01D3F6DA">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负责全旗天然气长输管道事故应急处置的指挥协调，组织成员单位、辖区各级人民政府和天然气管道企业进行会商、研判和综合评估，研究决定重要事项，确保准格尔旗天然气长输管道安全稳定运行、天然气可靠稳定供应；</w:t>
      </w:r>
    </w:p>
    <w:p w14:paraId="13A07C7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负责指挥天然气长输管道事故的应对工作。做好较大级以上天然气长输管道事故的先期处置，按照上级指挥部或相关工作组的指令开展相关工作。指导做好天然气长输管道事故抢修恢复、防范次生和衍生事故、保障居民基本生活、维护社会安全稳定等各项应急处置工作；</w:t>
      </w:r>
    </w:p>
    <w:p w14:paraId="7F471321">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4.宣布进入和解除准格尔旗行政区域内一般天然气长输管道事故应急状态，发布应急指令；</w:t>
      </w:r>
    </w:p>
    <w:p w14:paraId="6135F6A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5.派出工作组赴现场指导协调开展应对工作，组织开展事故调查；</w:t>
      </w:r>
    </w:p>
    <w:p w14:paraId="0027DC1E">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6.统一组织天然气长输管道事故信息发布和舆论引导工作，审议批准准格尔旗应急指挥部办公室提请审议的重要事宜；</w:t>
      </w:r>
    </w:p>
    <w:p w14:paraId="408583C2">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7.发生特别重大、重大、较大天然气长输管道事故时，及时向市人民政府、市能源局、市应急局等部门报告相关情况，提出支援请求；</w:t>
      </w:r>
    </w:p>
    <w:p w14:paraId="35635E14">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8.向旗委、旗人民政府和旗有关部门单位报告安全事故信息，接收、传达鄂尔多斯市党委和人民政府领导的指示和批示，并督办落实；</w:t>
      </w:r>
    </w:p>
    <w:p w14:paraId="6C03F4C7">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9.向自治区、鄂尔多斯市有关方面和毗邻地区请求支援；</w:t>
      </w:r>
    </w:p>
    <w:p w14:paraId="2EC4768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完成上级政府及有关部门交办的其他任务。</w:t>
      </w:r>
    </w:p>
    <w:p w14:paraId="0A58C1BB">
      <w:pPr>
        <w:spacing w:line="550" w:lineRule="exact"/>
        <w:ind w:firstLine="640" w:firstLineChars="200"/>
        <w:rPr>
          <w:rFonts w:eastAsia="楷体_GB2312"/>
        </w:rPr>
      </w:pPr>
      <w:r>
        <w:rPr>
          <w:rFonts w:eastAsia="楷体_GB2312"/>
        </w:rPr>
        <w:t>（二）旗应急指挥部办公室</w:t>
      </w:r>
    </w:p>
    <w:p w14:paraId="5903E8B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旗指挥部下设办公室，办公室是旗应急指挥部的日常办事机构，办公室设在旗能源局，主任由旗能源局主要负责同志兼任，副主任由旗能源局分管负责同志兼任。主要职责：</w:t>
      </w:r>
    </w:p>
    <w:p w14:paraId="377CF89A">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1.承担旗指挥部日常工作；</w:t>
      </w:r>
    </w:p>
    <w:p w14:paraId="11A7FF47">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2.负责组织落实旗指挥部各项安排指令；向旗指挥部提出启动、提级和终止预案响应的建议；</w:t>
      </w:r>
    </w:p>
    <w:p w14:paraId="5F98B606">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3.负责组织协调成员单位、辖区各级人民政府和天然气长输管道企业按照预案和职责开展应急处置工作；</w:t>
      </w:r>
    </w:p>
    <w:p w14:paraId="2968B72F">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4.负责准格尔旗天然气长输管道安全事故应急救援预案的编制、修订、评估、管理与实施工作；</w:t>
      </w:r>
    </w:p>
    <w:p w14:paraId="0FEBFB76">
      <w:pPr>
        <w:pStyle w:val="2"/>
        <w:adjustRightInd w:val="0"/>
        <w:snapToGrid w:val="0"/>
        <w:spacing w:line="550" w:lineRule="exact"/>
        <w:ind w:firstLine="608"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pacing w:val="-8"/>
          <w:sz w:val="32"/>
          <w:szCs w:val="32"/>
          <w14:textFill>
            <w14:solidFill>
              <w14:schemeClr w14:val="tx1"/>
            </w14:solidFill>
          </w14:textFill>
        </w:rPr>
        <w:t>5.负责天然气长输管道事故应急专家组的日常管理和联系工作；</w:t>
      </w:r>
    </w:p>
    <w:p w14:paraId="2ED926B1">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6.组织开展对应急响应、事故处理措施的监督、跟踪和评价、事故总结报告编制、报送等工作；</w:t>
      </w:r>
    </w:p>
    <w:p w14:paraId="2B5936AF">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7.负责组织预案宣贯、培训、演练以及协调事发企业承担应急救援处置费用的清算、支付等有关工作；</w:t>
      </w:r>
    </w:p>
    <w:p w14:paraId="32868170">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8.完成旗指挥部交办的其他事项。</w:t>
      </w:r>
    </w:p>
    <w:p w14:paraId="10FF499B">
      <w:pPr>
        <w:spacing w:line="550" w:lineRule="exact"/>
        <w:ind w:firstLine="640" w:firstLineChars="200"/>
        <w:rPr>
          <w:rFonts w:eastAsia="楷体_GB2312"/>
        </w:rPr>
      </w:pPr>
      <w:r>
        <w:rPr>
          <w:rFonts w:eastAsia="楷体_GB2312"/>
        </w:rPr>
        <w:t>（三）旗应急指挥部成员单位及职责</w:t>
      </w:r>
    </w:p>
    <w:p w14:paraId="47AFB6DC">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旗委宣传部：负责会同旗发展改革委等有关部门单位做好天然气长输管道安全事故信息发布，组织协调媒体做好舆论引导等工作，必要时组织召开新闻发布会，及时解疑释惑、澄清事实、批驳谣言。</w:t>
      </w:r>
    </w:p>
    <w:p w14:paraId="5E8206E2">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旗委网信办：负责管道安全事故的舆情监控、舆情引导、信息管控等工作，配合做好媒体报道等有关工作。</w:t>
      </w:r>
    </w:p>
    <w:p w14:paraId="0AC52D55">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能源局：负责现场应急处置工作对外联络、对内协调和传达现场指挥部指令信息；协调相关专家、队伍及设备参与现场应急处置；协调天然气长输管道事故发生后全旗天然气资源调度及供应安全；承担现场指挥部的值守工作，负责应急指挥部指令的接收与转发；督促企业落实安全生产主体责任，强化风险控制和隐患排查；依据有关规定组织事故调查处理工作，监督事故查处和责任追究落实情况。</w:t>
      </w:r>
    </w:p>
    <w:p w14:paraId="6CC049BE">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旗应急管理局：负责职责范围内专业应急救援力量建设；组织协调有关应急救援队伍参与管道安全事故应急处置工作；</w:t>
      </w:r>
      <w:bookmarkStart w:id="0" w:name="_Hlk175267704"/>
      <w:r>
        <w:rPr>
          <w:rFonts w:eastAsia="仿宋_GB2312"/>
          <w:color w:val="000000" w:themeColor="text1"/>
          <w:sz w:val="32"/>
          <w:szCs w:val="32"/>
          <w14:textFill>
            <w14:solidFill>
              <w14:schemeClr w14:val="tx1"/>
            </w14:solidFill>
          </w14:textFill>
        </w:rPr>
        <w:t>会同事发地做好受灾人员或受威胁人员的转移和临时安置工作</w:t>
      </w:r>
      <w:bookmarkEnd w:id="0"/>
      <w:r>
        <w:rPr>
          <w:rFonts w:eastAsia="仿宋_GB2312"/>
          <w:color w:val="000000" w:themeColor="text1"/>
          <w:sz w:val="32"/>
          <w:szCs w:val="32"/>
          <w14:textFill>
            <w14:solidFill>
              <w14:schemeClr w14:val="tx1"/>
            </w14:solidFill>
          </w14:textFill>
        </w:rPr>
        <w:t>。</w:t>
      </w:r>
    </w:p>
    <w:p w14:paraId="3444497E">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公安局：负责保障应急情况下重点部位、安全事故现场的安全保卫、治安管理等工作；负责维护事故现场抢险的外部治安秩序，疏散处于危险地段的人员，防范治安事件；负责保障救援物资及人员运输的道路交通安全畅通，必要时实施交通管制；配合做好善后社会稳定等工作。</w:t>
      </w:r>
    </w:p>
    <w:p w14:paraId="046904C4">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旗发改委：负责协调调运应急物资、装备及设备；参与配合事故调查处理；会同事发地做好受灾人员或受威胁人员的转移和临时安置工作。</w:t>
      </w:r>
    </w:p>
    <w:p w14:paraId="1DB1880E">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bookmarkStart w:id="1" w:name="_Hlk182512798"/>
      <w:r>
        <w:rPr>
          <w:rFonts w:eastAsia="仿宋_GB2312"/>
          <w:color w:val="000000" w:themeColor="text1"/>
          <w:sz w:val="32"/>
          <w:szCs w:val="32"/>
          <w14:textFill>
            <w14:solidFill>
              <w14:schemeClr w14:val="tx1"/>
            </w14:solidFill>
          </w14:textFill>
        </w:rPr>
        <w:t>旗工科局</w:t>
      </w:r>
      <w:bookmarkEnd w:id="1"/>
      <w:r>
        <w:rPr>
          <w:rFonts w:eastAsia="仿宋_GB2312"/>
          <w:color w:val="000000" w:themeColor="text1"/>
          <w:sz w:val="32"/>
          <w:szCs w:val="32"/>
          <w14:textFill>
            <w14:solidFill>
              <w14:schemeClr w14:val="tx1"/>
            </w14:solidFill>
          </w14:textFill>
        </w:rPr>
        <w:t>：配合有关部门单位协调做好工业应急物资的生产、征购等工作。负责在管道安全事故抢险救援期间加强生活必需品市场监测和分析，确保生活必需品市场供应稳定。</w:t>
      </w:r>
    </w:p>
    <w:p w14:paraId="00AAB5C5">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旗民政局：指导旗内各地区做好受灾群众基本生活救助，将符合条件的受灾困难群众纳入救助范围，配合有关部门单位做好遇难人员处置等有关事务。</w:t>
      </w:r>
    </w:p>
    <w:p w14:paraId="6789AB8A">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旗财政局：负责协调落实应急救灾资金，对天然气长输管道安全事故应急处置工作提供必要的资金保障。</w:t>
      </w:r>
    </w:p>
    <w:p w14:paraId="03FBB838">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自然资源局：负责提供测绘地理信息数据和卫星综合定位基准服务，提供事发地区域地图资料和基础测绘成果。负责做好事发地地质灾害风险预警和评估。因泥石流、山体滑坡等地质灾害引发事故的，会同有关部门单位尽快查明地质灾害发生原因、影响范围等情况，提出应急治理措施，减轻和控制地质灾害灾情。负责震情跟踪监视工作，配合开展因地震灾害引发的事故灾害调查、评估及分析，及时通报有关信息。</w:t>
      </w:r>
    </w:p>
    <w:p w14:paraId="3D8566D9">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bookmarkStart w:id="2" w:name="_Hlk182512808"/>
      <w:r>
        <w:rPr>
          <w:rFonts w:eastAsia="仿宋_GB2312"/>
          <w:color w:val="000000" w:themeColor="text1"/>
          <w:sz w:val="32"/>
          <w:szCs w:val="32"/>
          <w14:textFill>
            <w14:solidFill>
              <w14:schemeClr w14:val="tx1"/>
            </w14:solidFill>
          </w14:textFill>
        </w:rPr>
        <w:t>市生态环境局准旗分局</w:t>
      </w:r>
      <w:bookmarkEnd w:id="2"/>
      <w:r>
        <w:rPr>
          <w:rFonts w:eastAsia="仿宋_GB2312"/>
          <w:color w:val="000000" w:themeColor="text1"/>
          <w:sz w:val="32"/>
          <w:szCs w:val="32"/>
          <w14:textFill>
            <w14:solidFill>
              <w14:schemeClr w14:val="tx1"/>
            </w14:solidFill>
          </w14:textFill>
        </w:rPr>
        <w:t>：负责组织指导管道安全事故发生地环境应急监测，组织专家对事故现场次生环境污染状况及趋势变化进行分析研判，会同专家提出因事故引发次生环境污染的应急处置和污染区域防护措施的建议。</w:t>
      </w:r>
    </w:p>
    <w:p w14:paraId="7CF4BFF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旗住建局：负责协助和指导受事故损害或威胁的房屋建筑工程和市政公用设施等应急救援，提供技术支持。</w:t>
      </w:r>
    </w:p>
    <w:p w14:paraId="3191D0E2">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旗交通运输局：负责组织、协调管道安全事故应急救援人员和物资的运输保障。</w:t>
      </w:r>
    </w:p>
    <w:p w14:paraId="7179D2E1">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bookmarkStart w:id="3" w:name="_Hlk182512818"/>
      <w:r>
        <w:rPr>
          <w:rFonts w:eastAsia="仿宋_GB2312"/>
          <w:color w:val="000000" w:themeColor="text1"/>
          <w:sz w:val="32"/>
          <w:szCs w:val="32"/>
          <w14:textFill>
            <w14:solidFill>
              <w14:schemeClr w14:val="tx1"/>
            </w14:solidFill>
          </w14:textFill>
        </w:rPr>
        <w:t>旗水利局</w:t>
      </w:r>
      <w:bookmarkEnd w:id="3"/>
      <w:r>
        <w:rPr>
          <w:rFonts w:eastAsia="仿宋_GB2312"/>
          <w:color w:val="000000" w:themeColor="text1"/>
          <w:sz w:val="32"/>
          <w:szCs w:val="32"/>
          <w14:textFill>
            <w14:solidFill>
              <w14:schemeClr w14:val="tx1"/>
            </w14:solidFill>
          </w14:textFill>
        </w:rPr>
        <w:t>：负责指导、协调管道安全事故涉及水库、河道等重大水利设施的应急处置工作。</w:t>
      </w:r>
    </w:p>
    <w:p w14:paraId="4A3C79B1">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旗卫健委：负责组织协调管道安全事故应急医疗救援和卫生防疫工作，并为地方医疗卫生机构提供技术支持。</w:t>
      </w:r>
    </w:p>
    <w:p w14:paraId="5DB1DBF0">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旗林草局：负责指导管道安全事故区域内树木林草处置工作。</w:t>
      </w:r>
    </w:p>
    <w:p w14:paraId="6B530084">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旗市场监管局：参与管道安全事故中特种设备的应急处置、检测检验，预防次生、衍生事故发生。</w:t>
      </w:r>
    </w:p>
    <w:p w14:paraId="2F9ACB4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旗气象局：负责天气监测、预报、预测，及时提供气象信息服务，配合开展因气象灾害引发的事故灾害调查、评估及气象分析等工作。</w:t>
      </w:r>
    </w:p>
    <w:p w14:paraId="3FAB728F">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旗融媒体中心：在条件允许的情况下，根据管道安全事故应急播发部门指令信息，及时启动应急广播系统，播发应急信息。</w:t>
      </w:r>
    </w:p>
    <w:p w14:paraId="6F8B4F34">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旗消防救援大队：负责消防救援、控制和消除火灾险情等专业工作。</w:t>
      </w:r>
    </w:p>
    <w:p w14:paraId="3E8340D1">
      <w:pPr>
        <w:pStyle w:val="2"/>
        <w:adjustRightInd w:val="0"/>
        <w:snapToGrid w:val="0"/>
        <w:spacing w:line="550" w:lineRule="exact"/>
        <w:ind w:firstLine="608" w:firstLineChars="200"/>
        <w:rPr>
          <w:rFonts w:eastAsia="仿宋_GB2312"/>
          <w:color w:val="000000" w:themeColor="text1"/>
          <w:spacing w:val="-8"/>
          <w:sz w:val="32"/>
          <w:szCs w:val="32"/>
          <w14:textFill>
            <w14:solidFill>
              <w14:schemeClr w14:val="tx1"/>
            </w14:solidFill>
          </w14:textFill>
        </w:rPr>
      </w:pPr>
      <w:bookmarkStart w:id="4" w:name="_Hlk182512887"/>
      <w:r>
        <w:rPr>
          <w:rFonts w:eastAsia="仿宋_GB2312"/>
          <w:color w:val="000000" w:themeColor="text1"/>
          <w:spacing w:val="-8"/>
          <w:sz w:val="32"/>
          <w:szCs w:val="32"/>
          <w14:textFill>
            <w14:solidFill>
              <w14:schemeClr w14:val="tx1"/>
            </w14:solidFill>
          </w14:textFill>
        </w:rPr>
        <w:t>薛家湾供电公司</w:t>
      </w:r>
      <w:bookmarkEnd w:id="4"/>
      <w:r>
        <w:rPr>
          <w:rFonts w:eastAsia="仿宋_GB2312"/>
          <w:color w:val="000000" w:themeColor="text1"/>
          <w:spacing w:val="-8"/>
          <w:sz w:val="32"/>
          <w:szCs w:val="32"/>
          <w14:textFill>
            <w14:solidFill>
              <w14:schemeClr w14:val="tx1"/>
            </w14:solidFill>
          </w14:textFill>
        </w:rPr>
        <w:t>：负责天然气长输管道安全事故供电保障工作。</w:t>
      </w:r>
    </w:p>
    <w:p w14:paraId="5DA214DC">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事故发生地乡镇政府、工业园区管委会：配合管道企业、有关部门做好事故抢险、人员疏散、交通管制、物资供应、善后处理等相关工作；负责现场救援人员和专家的食宿、交通、通信等后勤保障工作；完成旗应急指挥部及其办公室交办的其他任务。</w:t>
      </w:r>
    </w:p>
    <w:p w14:paraId="553DF578">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承担管道安全事故第一时间应急救援处置的主体责任，负责本单位在应急情况下的运行调度和应急处置，完善管道运行保护措施，确保管道有关设备设施的启动能力和运行安全。发生管道安全事故后，做好应急物资供应，及时恢复管道设备设施运行，保障管道安全稳定运行和天然气供应保障。</w:t>
      </w:r>
    </w:p>
    <w:p w14:paraId="5F9445CF">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根据安全事故应对工作需要，旗应急指挥部可对成员单位及职责分工进行调整。</w:t>
      </w:r>
    </w:p>
    <w:p w14:paraId="2E6EF0B3">
      <w:pPr>
        <w:spacing w:line="550" w:lineRule="exact"/>
        <w:ind w:firstLine="640" w:firstLineChars="200"/>
        <w:rPr>
          <w:rFonts w:eastAsia="楷体_GB2312"/>
        </w:rPr>
      </w:pPr>
      <w:r>
        <w:rPr>
          <w:rFonts w:eastAsia="楷体_GB2312"/>
        </w:rPr>
        <w:t>（四）专家组</w:t>
      </w:r>
    </w:p>
    <w:p w14:paraId="4F15B035">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应急指挥部专家组由相关领域的专家组成，负责提供专业指导和技术支持，为应急救援行动提供科学依据，旗应急指挥部办公室牵头负责组建和管理。主要职责：协助现场指挥部分析研判事故原因、发展趋势和危害程度；提出应急处置措施和方案的建议，为现场指挥部决策提供技术支持。</w:t>
      </w:r>
    </w:p>
    <w:p w14:paraId="1EE39A98">
      <w:pPr>
        <w:spacing w:line="550" w:lineRule="exact"/>
        <w:ind w:firstLine="640" w:firstLineChars="200"/>
        <w:rPr>
          <w:rFonts w:eastAsia="楷体_GB2312"/>
        </w:rPr>
      </w:pPr>
      <w:r>
        <w:rPr>
          <w:rFonts w:eastAsia="楷体_GB2312"/>
        </w:rPr>
        <w:t>（五） 有关企业应急指挥机构</w:t>
      </w:r>
    </w:p>
    <w:p w14:paraId="41E5FEED">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有关管道企业应当成立应急指挥机构，作为管道安全事故的第一响应人，切实做好各项应对工作。主要职责：编制企业安全事故应急救援预案；建立企业专（兼）职应急队伍，定期开展应急演练；做好风险评估和隐患排查治理工作，及时消除安全隐患；做好信息报告和先期处置等工作；配合各级应急指挥机构做好抢险救援和应急处置工作。</w:t>
      </w:r>
    </w:p>
    <w:p w14:paraId="65AF6759">
      <w:pPr>
        <w:pStyle w:val="4"/>
        <w:spacing w:before="0" w:after="0" w:line="550"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三、管道现状及事故风险分析</w:t>
      </w:r>
    </w:p>
    <w:p w14:paraId="41588B29">
      <w:pPr>
        <w:spacing w:line="550" w:lineRule="exact"/>
        <w:ind w:firstLine="640" w:firstLineChars="200"/>
        <w:rPr>
          <w:rFonts w:eastAsia="楷体_GB2312"/>
        </w:rPr>
      </w:pPr>
      <w:r>
        <w:rPr>
          <w:rFonts w:eastAsia="楷体_GB2312"/>
        </w:rPr>
        <w:t>（一）管道基本情况</w:t>
      </w:r>
    </w:p>
    <w:p w14:paraId="68D8D49F">
      <w:pPr>
        <w:pStyle w:val="2"/>
        <w:adjustRightInd w:val="0"/>
        <w:snapToGrid w:val="0"/>
        <w:spacing w:line="55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全旗共有天然气长输管道3条，管道总长151公里。管道基本情况如下：</w:t>
      </w:r>
    </w:p>
    <w:tbl>
      <w:tblPr>
        <w:tblStyle w:val="6"/>
        <w:tblW w:w="854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584"/>
        <w:gridCol w:w="1647"/>
        <w:gridCol w:w="1267"/>
        <w:gridCol w:w="1017"/>
        <w:gridCol w:w="1183"/>
        <w:gridCol w:w="1087"/>
        <w:gridCol w:w="1762"/>
      </w:tblGrid>
      <w:tr w14:paraId="4D449C9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8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3718E37">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序号</w:t>
            </w:r>
          </w:p>
        </w:tc>
        <w:tc>
          <w:tcPr>
            <w:tcW w:w="164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4EA332A">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管道名称</w:t>
            </w:r>
          </w:p>
        </w:tc>
        <w:tc>
          <w:tcPr>
            <w:tcW w:w="126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C0CC743">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总长度（km）</w:t>
            </w:r>
          </w:p>
        </w:tc>
        <w:tc>
          <w:tcPr>
            <w:tcW w:w="1017" w:type="dxa"/>
            <w:tcBorders>
              <w:top w:val="outset" w:color="auto" w:sz="6" w:space="0"/>
              <w:left w:val="outset" w:color="auto" w:sz="6" w:space="0"/>
              <w:bottom w:val="outset" w:color="auto" w:sz="6" w:space="0"/>
              <w:right w:val="outset" w:color="auto" w:sz="6" w:space="0"/>
            </w:tcBorders>
            <w:vAlign w:val="center"/>
          </w:tcPr>
          <w:p w14:paraId="1ADA0512">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旗内长度（km）</w:t>
            </w:r>
          </w:p>
        </w:tc>
        <w:tc>
          <w:tcPr>
            <w:tcW w:w="118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8F2A2ED">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设计压力（MPa）</w:t>
            </w:r>
          </w:p>
        </w:tc>
        <w:tc>
          <w:tcPr>
            <w:tcW w:w="108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BF35294">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管径（mm）</w:t>
            </w:r>
          </w:p>
        </w:tc>
        <w:tc>
          <w:tcPr>
            <w:tcW w:w="176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BD4945E">
            <w:pPr>
              <w:spacing w:line="30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所属企业</w:t>
            </w:r>
          </w:p>
        </w:tc>
      </w:tr>
      <w:tr w14:paraId="13E1CBF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03" w:hRule="atLeast"/>
          <w:jc w:val="center"/>
        </w:trPr>
        <w:tc>
          <w:tcPr>
            <w:tcW w:w="58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E828C58">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64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2D27FF5">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陕京四线输气管道</w:t>
            </w:r>
          </w:p>
        </w:tc>
        <w:tc>
          <w:tcPr>
            <w:tcW w:w="126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8507588">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1098.6</w:t>
            </w:r>
          </w:p>
        </w:tc>
        <w:tc>
          <w:tcPr>
            <w:tcW w:w="1017" w:type="dxa"/>
            <w:tcBorders>
              <w:top w:val="outset" w:color="auto" w:sz="6" w:space="0"/>
              <w:left w:val="outset" w:color="auto" w:sz="6" w:space="0"/>
              <w:bottom w:val="outset" w:color="auto" w:sz="6" w:space="0"/>
              <w:right w:val="outset" w:color="auto" w:sz="6" w:space="0"/>
            </w:tcBorders>
            <w:vAlign w:val="center"/>
          </w:tcPr>
          <w:p w14:paraId="29AF7232">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39</w:t>
            </w:r>
          </w:p>
        </w:tc>
        <w:tc>
          <w:tcPr>
            <w:tcW w:w="118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D375C85">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108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A30E517">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1219</w:t>
            </w:r>
          </w:p>
        </w:tc>
        <w:tc>
          <w:tcPr>
            <w:tcW w:w="176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611D4CF">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国家管网集团北京管道公司内蒙古输油气分公司</w:t>
            </w:r>
          </w:p>
        </w:tc>
      </w:tr>
      <w:tr w14:paraId="01ECB2E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58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E23CD4B">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64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1D3304C">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苏—东—准天然气输气管道</w:t>
            </w:r>
          </w:p>
        </w:tc>
        <w:tc>
          <w:tcPr>
            <w:tcW w:w="126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3FF927A">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422</w:t>
            </w:r>
          </w:p>
        </w:tc>
        <w:tc>
          <w:tcPr>
            <w:tcW w:w="1017" w:type="dxa"/>
            <w:tcBorders>
              <w:top w:val="outset" w:color="auto" w:sz="6" w:space="0"/>
              <w:left w:val="outset" w:color="auto" w:sz="6" w:space="0"/>
              <w:bottom w:val="outset" w:color="auto" w:sz="6" w:space="0"/>
              <w:right w:val="outset" w:color="auto" w:sz="6" w:space="0"/>
            </w:tcBorders>
            <w:vAlign w:val="center"/>
          </w:tcPr>
          <w:p w14:paraId="70091A39">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95</w:t>
            </w:r>
          </w:p>
        </w:tc>
        <w:tc>
          <w:tcPr>
            <w:tcW w:w="118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4EF313D">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6.3</w:t>
            </w:r>
          </w:p>
        </w:tc>
        <w:tc>
          <w:tcPr>
            <w:tcW w:w="108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6E0C06E">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660</w:t>
            </w:r>
          </w:p>
        </w:tc>
        <w:tc>
          <w:tcPr>
            <w:tcW w:w="1762" w:type="dxa"/>
            <w:vMerge w:val="restart"/>
            <w:tcBorders>
              <w:top w:val="outset" w:color="auto" w:sz="6" w:space="0"/>
              <w:left w:val="outset" w:color="auto" w:sz="6" w:space="0"/>
              <w:right w:val="outset" w:color="auto" w:sz="6" w:space="0"/>
            </w:tcBorders>
            <w:tcMar>
              <w:top w:w="75" w:type="dxa"/>
              <w:left w:w="75" w:type="dxa"/>
              <w:bottom w:w="75" w:type="dxa"/>
              <w:right w:w="75" w:type="dxa"/>
            </w:tcMar>
            <w:vAlign w:val="center"/>
          </w:tcPr>
          <w:p w14:paraId="519D3C2B">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内蒙古新圣天然气管道有限公司</w:t>
            </w:r>
          </w:p>
        </w:tc>
      </w:tr>
      <w:tr w14:paraId="37753D5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58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E599927">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164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B35FDAE">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大—和天然气输气管道</w:t>
            </w:r>
          </w:p>
        </w:tc>
        <w:tc>
          <w:tcPr>
            <w:tcW w:w="126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0AB2D25">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134</w:t>
            </w:r>
          </w:p>
        </w:tc>
        <w:tc>
          <w:tcPr>
            <w:tcW w:w="1017" w:type="dxa"/>
            <w:tcBorders>
              <w:top w:val="outset" w:color="auto" w:sz="6" w:space="0"/>
              <w:left w:val="outset" w:color="auto" w:sz="6" w:space="0"/>
              <w:bottom w:val="outset" w:color="auto" w:sz="6" w:space="0"/>
              <w:right w:val="outset" w:color="auto" w:sz="6" w:space="0"/>
            </w:tcBorders>
            <w:vAlign w:val="center"/>
          </w:tcPr>
          <w:p w14:paraId="7E1CC7E1">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17</w:t>
            </w:r>
          </w:p>
        </w:tc>
        <w:tc>
          <w:tcPr>
            <w:tcW w:w="118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5FC21C5">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6.3</w:t>
            </w:r>
          </w:p>
        </w:tc>
        <w:tc>
          <w:tcPr>
            <w:tcW w:w="108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E2DECBA">
            <w:pPr>
              <w:spacing w:line="30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660</w:t>
            </w:r>
          </w:p>
        </w:tc>
        <w:tc>
          <w:tcPr>
            <w:tcW w:w="1762" w:type="dxa"/>
            <w:vMerge w:val="continue"/>
            <w:tcBorders>
              <w:left w:val="outset" w:color="auto" w:sz="6" w:space="0"/>
              <w:bottom w:val="outset" w:color="auto" w:sz="6" w:space="0"/>
              <w:right w:val="outset" w:color="auto" w:sz="6" w:space="0"/>
            </w:tcBorders>
            <w:tcMar>
              <w:top w:w="75" w:type="dxa"/>
              <w:left w:w="75" w:type="dxa"/>
              <w:bottom w:w="75" w:type="dxa"/>
              <w:right w:w="75" w:type="dxa"/>
            </w:tcMar>
            <w:vAlign w:val="center"/>
          </w:tcPr>
          <w:p w14:paraId="30A46A3B">
            <w:pPr>
              <w:spacing w:line="300" w:lineRule="exact"/>
              <w:jc w:val="center"/>
              <w:rPr>
                <w:rFonts w:eastAsiaTheme="minorEastAsia"/>
                <w:color w:val="000000" w:themeColor="text1"/>
                <w:sz w:val="21"/>
                <w:szCs w:val="21"/>
                <w14:textFill>
                  <w14:solidFill>
                    <w14:schemeClr w14:val="tx1"/>
                  </w14:solidFill>
                </w14:textFill>
              </w:rPr>
            </w:pPr>
          </w:p>
        </w:tc>
      </w:tr>
    </w:tbl>
    <w:p w14:paraId="5A37FCC8">
      <w:pPr>
        <w:adjustRightInd w:val="0"/>
        <w:snapToGrid w:val="0"/>
        <w:spacing w:line="580" w:lineRule="exact"/>
        <w:ind w:firstLine="640" w:firstLineChars="200"/>
        <w:rPr>
          <w:rFonts w:eastAsia="楷体_GB2312"/>
        </w:rPr>
      </w:pPr>
      <w:r>
        <w:rPr>
          <w:rFonts w:eastAsia="楷体_GB2312"/>
        </w:rPr>
        <w:t>（二） 事故风险</w:t>
      </w:r>
    </w:p>
    <w:p w14:paraId="5BC613D9">
      <w:pPr>
        <w:pStyle w:val="2"/>
        <w:adjustRightInd w:val="0"/>
        <w:snapToGrid w:val="0"/>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天然气长输管道多为埋地敷设，且点多线长、周边环境复杂，在运行过程中易受人为损坏、自然灾害、管体腐蚀及其他外力因素影响出现泄漏事故，由于其输送介质（天然气）具有易燃、易爆、易扩散的特点，当发生泄漏后，可能因现场控制不当，形成火灾、爆炸等次生和衍生灾害。可能导致事故发生的风险因素有：</w:t>
      </w:r>
    </w:p>
    <w:p w14:paraId="2015D106">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1.自然灾害，如地震、崩塌、滑坡、泥石流、地面塌陷、地面沉降、地裂缝等地质灾害以及洪水、雷电等自然灾害因素。</w:t>
      </w:r>
    </w:p>
    <w:p w14:paraId="1AF6760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2.人为损害，如第三方施工危害、建（构）筑物占压、重载碾压管道，采用移动、切割、打孔、砸撬、拆卸等手段恶意损坏管道，在管道上打孔盗窃天然气，以及恐怖袭击等行为，也包括员工误操作等因素。</w:t>
      </w:r>
    </w:p>
    <w:p w14:paraId="4EE7F2F2">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3.管道本体，如施工不规范造成管道本体质量缺陷，管道年久失效、腐蚀穿孔，加压、加热、计量、截断等附属设施发生泄漏、火灾、爆炸引发管道本体泄漏。</w:t>
      </w:r>
    </w:p>
    <w:p w14:paraId="6C09B21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4.其他因素，如交叉或并行的相关管线、设施的相互影响（包含事故衍生、阴极保护的相互影响等）、同沟敷设的管线相关设施抢修等引发管道事故。</w:t>
      </w:r>
    </w:p>
    <w:p w14:paraId="2B903A77">
      <w:pPr>
        <w:adjustRightInd w:val="0"/>
        <w:snapToGrid w:val="0"/>
        <w:spacing w:line="578" w:lineRule="exact"/>
        <w:ind w:firstLine="640" w:firstLineChars="200"/>
        <w:rPr>
          <w:rFonts w:eastAsia="楷体_GB2312"/>
        </w:rPr>
      </w:pPr>
      <w:r>
        <w:rPr>
          <w:rFonts w:eastAsia="楷体_GB2312"/>
        </w:rPr>
        <w:t>（三）危害形成</w:t>
      </w:r>
    </w:p>
    <w:p w14:paraId="0DCF753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管道发生泄漏、火灾或者爆炸等安全事故，除可能导致人员伤亡和经济损失外，还可能影响部分区域正常生产生活秩序及对重要基础设施造成破坏。</w:t>
      </w:r>
    </w:p>
    <w:p w14:paraId="4FE2E28C">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1.造成人员伤亡和直接经济损失，以及上游油气田和下游工矿企业停工减产。</w:t>
      </w:r>
    </w:p>
    <w:p w14:paraId="4789BF3E">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2.导致下游工商用户、公共福利机构、交通运输及居民生活天然气供应中断。</w:t>
      </w:r>
    </w:p>
    <w:p w14:paraId="4E5EEBBE">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3.导致区域性水、电、气供应中断或交通、通信瘫痪等事故，引发群众恐慌，影响社会稳定。</w:t>
      </w:r>
    </w:p>
    <w:p w14:paraId="749B062C">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4.在当前新媒体时代极易成为社会舆论的热点；在公众不明真相的情况下，如有错误舆论，可能造成公众恐慌情绪，影响社会稳定。</w:t>
      </w:r>
    </w:p>
    <w:p w14:paraId="28633B0D">
      <w:pPr>
        <w:adjustRightInd w:val="0"/>
        <w:snapToGrid w:val="0"/>
        <w:spacing w:line="578" w:lineRule="exact"/>
        <w:ind w:firstLine="640" w:firstLineChars="200"/>
        <w:rPr>
          <w:rFonts w:eastAsia="楷体_GB2312"/>
        </w:rPr>
      </w:pPr>
      <w:r>
        <w:rPr>
          <w:rFonts w:eastAsia="楷体_GB2312"/>
        </w:rPr>
        <w:t>（四）主要风险</w:t>
      </w:r>
    </w:p>
    <w:p w14:paraId="68EFD6A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根据全旗天然气长输管道安全管理工作现状，目前面临的主要风险为：</w:t>
      </w:r>
    </w:p>
    <w:p w14:paraId="4BD83A9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1.地质灾害。准格尔旗地形地貌复杂，管道在运行过程中易受滑坡、泥石流、地面塌陷等灾害的影响出现泄漏事故。</w:t>
      </w:r>
    </w:p>
    <w:p w14:paraId="7D6B8AB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2.高后果区。全旗共有高后果区1处。高后果区内管道一旦发生事故，将造成重大人员伤亡或重大环境影响。</w:t>
      </w:r>
    </w:p>
    <w:p w14:paraId="25AF865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3.第三方施工。随着城市建设步伐的加快和经济的发展，管道周边道路施工、基础设施改造、建筑施工等第三方施工逐渐增多，易出现违章占压管道及其他威胁管道的现象。</w:t>
      </w:r>
    </w:p>
    <w:p w14:paraId="66FF5218">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4.规划建设与管道保护的矛盾。城市建设快速发展与天然气长输管道用地的矛盾日益突出，部分新规划项目用地与管道高度重合，不满足安全距离，形成重大安全风险。</w:t>
      </w:r>
    </w:p>
    <w:p w14:paraId="4E7394CF">
      <w:pPr>
        <w:adjustRightInd w:val="0"/>
        <w:snapToGrid w:val="0"/>
        <w:spacing w:line="578" w:lineRule="exact"/>
        <w:ind w:firstLine="640" w:firstLineChars="200"/>
        <w:rPr>
          <w:rFonts w:eastAsia="楷体_GB2312"/>
        </w:rPr>
      </w:pPr>
      <w:r>
        <w:rPr>
          <w:rFonts w:eastAsia="楷体_GB2312"/>
        </w:rPr>
        <w:t>（五）防范措施</w:t>
      </w:r>
    </w:p>
    <w:p w14:paraId="395E5280">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城市规划和发展建设应充分考虑土地、人口、资源、环境等因素，科学规避天然气长输管道事故风险，实现统筹规划、合理布局，努力提高城市安全水平。</w:t>
      </w:r>
    </w:p>
    <w:p w14:paraId="2AEFF9A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应按照“预防为主，预防与应急相结合”的原则，严厉打击蓄意破坏天然气长输管道的行为，依法解决违章占压的现象；加强针对涉及天然气长输管道周边的第三方施工审批、监管力度；加强针对管道途经不良地段（穿越河流、涵洞、滑坡易发区等）的监测预报；必要时组织相关专家、技术人员对敏感度高的管段风险进行评估，采取相应的防范措施。</w:t>
      </w:r>
    </w:p>
    <w:p w14:paraId="62D09402">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管道企业应落实管道保护的主体责任，按照有关规定制定本单位管道安全事故应急救援预案，确保企业应急救援预案与各级人民政府及主管部门相关预案衔接畅通；加强应急救援力量建设，配备应急救援装备和器材，并定期组织开展应急演练和培训；建立、健全管道巡护制度，配备专门人员对管道线路进行日常巡护；对管道沿线及附属设施开展隐患排查，及时采取有效措施消除事故隐患，防止事故发生；定期对管道进行检测、维修，确保其处于良好状态；对管道安全风险较大的区段和场所应当进行重点监测，采取有效措施防止管道事故的发生；其他预防管道事故的必要性措施。</w:t>
      </w:r>
    </w:p>
    <w:p w14:paraId="2CA50841">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四、隐患排查和预防</w:t>
      </w:r>
    </w:p>
    <w:p w14:paraId="2FB7893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应当认真落实安全生产主体责任，建立健全管道巡护制度，定期对管道进行检测、维修，确保处于良好运行状态；对管道及附属设施存在的外部安全隐患，企业自身难以排除的，应当及时向旗管道保护主管部门、应急管理等有关部门单位报告；对管道安全风险较大的区段和场所进行重点监测，采取有效防范措施；建立健全管道保护长效机制。</w:t>
      </w:r>
    </w:p>
    <w:p w14:paraId="4C6155D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乡镇政府、工业园区管委会应当加强对辖区内管道安全状况的监督检查，督促企业开展隐患排查和治理；及时制止违法占压、损毁管道设施的行为；督促有关部门单位依法履行各自监管职责；加强管道安全应急管理体系建设。</w:t>
      </w:r>
    </w:p>
    <w:p w14:paraId="2DB2E370">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五、监测预警与预警发布</w:t>
      </w:r>
    </w:p>
    <w:p w14:paraId="23B5797C">
      <w:pPr>
        <w:adjustRightInd w:val="0"/>
        <w:snapToGrid w:val="0"/>
        <w:spacing w:line="578" w:lineRule="exact"/>
        <w:ind w:firstLine="640" w:firstLineChars="200"/>
        <w:rPr>
          <w:rFonts w:eastAsia="楷体_GB2312"/>
        </w:rPr>
      </w:pPr>
      <w:r>
        <w:rPr>
          <w:rFonts w:eastAsia="楷体_GB2312"/>
        </w:rPr>
        <w:t>（一）监测预报</w:t>
      </w:r>
    </w:p>
    <w:p w14:paraId="19393F1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管道保护主管部门单位应当加强管道保护智能化建设，利用信息化和互联网技术逐步完成对重点设施设备、重点区域、重要岗位以及影响生产作业安全的环境状态的监测，对可能发生的管道安全事故进行综合评估和趋势分析，及时提示风险，提供预警支持。</w:t>
      </w:r>
    </w:p>
    <w:p w14:paraId="09A61CF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是事故监测预警的责任主体，应当加强视频监控、远程监测、自动报警、智能识别等智能化监测预警系统建设；建立完善管道安全事故信息监测预警机制，将事故监测信息按规定报送旗应急指挥部办公室，并逐级报送至鄂尔多斯市应急指挥部办公室。重大节假日、重大活动、敏感时段、灾害性天气等特殊时段，应当加大监督检查力度，强化应急值守和信息报告工作。</w:t>
      </w:r>
    </w:p>
    <w:p w14:paraId="31229E8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监测信息报告的主要内容包括：基本情况、经研判可能产生的危害及程度、可能影响的范围及建议措施等。</w:t>
      </w:r>
    </w:p>
    <w:p w14:paraId="6E2500B7">
      <w:pPr>
        <w:adjustRightInd w:val="0"/>
        <w:snapToGrid w:val="0"/>
        <w:spacing w:line="578" w:lineRule="exact"/>
        <w:ind w:firstLine="640" w:firstLineChars="200"/>
        <w:rPr>
          <w:rFonts w:eastAsia="楷体_GB2312"/>
        </w:rPr>
      </w:pPr>
      <w:r>
        <w:rPr>
          <w:rFonts w:eastAsia="楷体_GB2312"/>
        </w:rPr>
        <w:t>（二） 管道安全事故分级</w:t>
      </w:r>
    </w:p>
    <w:p w14:paraId="053B8BD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依据《生产安全事故报告和调查处理条例》，按事故的严重程度、社会危害程度、影响范围，管道安全事故分为特别重大（I 级）、重大（Ⅱ级）、较大（Ⅲ级）、一般（IV 级）四个等级。分级如下：</w:t>
      </w:r>
    </w:p>
    <w:p w14:paraId="37269680">
      <w:pPr>
        <w:adjustRightInd w:val="0"/>
        <w:snapToGrid w:val="0"/>
        <w:spacing w:line="578" w:lineRule="exact"/>
        <w:ind w:firstLine="640" w:firstLineChars="200"/>
        <w:rPr>
          <w:rFonts w:eastAsia="仿宋_GB2312"/>
        </w:rPr>
      </w:pPr>
      <w:r>
        <w:rPr>
          <w:rFonts w:eastAsia="仿宋_GB2312"/>
        </w:rPr>
        <w:t>1. 特别重大天然气长输管道安全事故（I 级）</w:t>
      </w:r>
    </w:p>
    <w:p w14:paraId="6301D96C">
      <w:pPr>
        <w:pStyle w:val="2"/>
        <w:adjustRightInd w:val="0"/>
        <w:snapToGrid w:val="0"/>
        <w:spacing w:line="578" w:lineRule="exact"/>
        <w:ind w:firstLine="608"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pacing w:val="-8"/>
          <w:sz w:val="32"/>
          <w:szCs w:val="32"/>
          <w14:textFill>
            <w14:solidFill>
              <w14:schemeClr w14:val="tx1"/>
            </w14:solidFill>
          </w14:textFill>
        </w:rPr>
        <w:t>（1）造成30人以上死亡（含失踪），或者100人以上重伤。</w:t>
      </w:r>
    </w:p>
    <w:p w14:paraId="497B5D3E">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（2）直接经济损失达1亿元以上。</w:t>
      </w:r>
    </w:p>
    <w:p w14:paraId="1F55954B">
      <w:pPr>
        <w:pStyle w:val="2"/>
        <w:adjustRightInd w:val="0"/>
        <w:snapToGrid w:val="0"/>
        <w:spacing w:line="578"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（3）对社会安全、环境造成重大影响，需要紧急转移安置1000人以上。</w:t>
      </w:r>
    </w:p>
    <w:p w14:paraId="52FB48DE">
      <w:pPr>
        <w:adjustRightInd w:val="0"/>
        <w:snapToGrid w:val="0"/>
        <w:spacing w:line="578" w:lineRule="exact"/>
        <w:ind w:firstLine="640" w:firstLineChars="200"/>
        <w:rPr>
          <w:rFonts w:eastAsia="仿宋_GB2312"/>
        </w:rPr>
      </w:pPr>
      <w:r>
        <w:rPr>
          <w:rFonts w:eastAsia="仿宋_GB2312"/>
        </w:rPr>
        <w:t>2.重大天然气长输管道安全事故（Ⅱ级）</w:t>
      </w:r>
    </w:p>
    <w:p w14:paraId="7C36428D">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（1）造成10人以上30人以下死亡（含失踪），或者50人以上100人以下重伤。</w:t>
      </w:r>
    </w:p>
    <w:p w14:paraId="2054CA1C">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（2）直接经济损失达5000万元以上1亿元以下。</w:t>
      </w:r>
    </w:p>
    <w:p w14:paraId="042EBF0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（3）对社会安全、环境造成重大影响，需要紧急转移安置200至1000人。</w:t>
      </w:r>
    </w:p>
    <w:p w14:paraId="64B4034A">
      <w:pPr>
        <w:adjustRightInd w:val="0"/>
        <w:snapToGrid w:val="0"/>
        <w:spacing w:line="578" w:lineRule="exact"/>
        <w:ind w:firstLine="640" w:firstLineChars="200"/>
        <w:rPr>
          <w:rFonts w:eastAsia="仿宋_GB2312"/>
        </w:rPr>
      </w:pPr>
      <w:r>
        <w:rPr>
          <w:rFonts w:eastAsia="仿宋_GB2312"/>
        </w:rPr>
        <w:t>3.较大天然气长输管安全事故（Ⅲ级）</w:t>
      </w:r>
    </w:p>
    <w:p w14:paraId="1B9390F8">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（1）造成3人以上10人以下死亡（含失踪），或者10人以上50人以下重伤。</w:t>
      </w:r>
    </w:p>
    <w:p w14:paraId="5B31450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（2）直接经济损失达1000万元以上5000万元以下。</w:t>
      </w:r>
    </w:p>
    <w:p w14:paraId="59E4FEE1">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（3）对社会安全、环境造成严重影响，需要紧急转移安置100至200人。</w:t>
      </w:r>
    </w:p>
    <w:p w14:paraId="03B9D8BC">
      <w:pPr>
        <w:adjustRightInd w:val="0"/>
        <w:snapToGrid w:val="0"/>
        <w:spacing w:line="578" w:lineRule="exact"/>
        <w:ind w:firstLine="640" w:firstLineChars="200"/>
        <w:rPr>
          <w:rFonts w:eastAsia="仿宋_GB2312"/>
        </w:rPr>
      </w:pPr>
      <w:r>
        <w:rPr>
          <w:rFonts w:eastAsia="仿宋_GB2312"/>
        </w:rPr>
        <w:t>4.一般天然气长输管道安全事故（IV 级）</w:t>
      </w:r>
    </w:p>
    <w:p w14:paraId="4F0960B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（1）造成3人以下死亡（含失踪），或者10人以下重伤。</w:t>
      </w:r>
    </w:p>
    <w:p w14:paraId="7A2BA05D">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（2）直接经济损失达1000万元以下。</w:t>
      </w:r>
    </w:p>
    <w:p w14:paraId="424668C5">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（3）对社会安全、环境造成影响，需要紧急转移安置100人以下。</w:t>
      </w:r>
    </w:p>
    <w:p w14:paraId="3B343886">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注：以上有关数值表述中，“以上”包括本数，“以下”不包括本数。</w:t>
      </w:r>
    </w:p>
    <w:p w14:paraId="62353D00">
      <w:pPr>
        <w:adjustRightInd w:val="0"/>
        <w:snapToGrid w:val="0"/>
        <w:spacing w:line="578" w:lineRule="exact"/>
        <w:ind w:firstLine="640" w:firstLineChars="200"/>
        <w:rPr>
          <w:rFonts w:eastAsia="楷体_GB2312"/>
        </w:rPr>
      </w:pPr>
      <w:r>
        <w:rPr>
          <w:rFonts w:eastAsia="楷体_GB2312"/>
        </w:rPr>
        <w:t>（三）预警分级</w:t>
      </w:r>
    </w:p>
    <w:p w14:paraId="52DD56C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按照天然气长输管道事故发生的紧急程度、发展趋势和危害程度等因素，预计可能发生的事故等级，预警级别由低到高划分为特别重大（I级）、重大（Ⅱ级）、较大（Ⅲ级）、一般（IV级），分别用红色、橙色、黄色、蓝色标示，I 级为最高级别。</w:t>
      </w:r>
    </w:p>
    <w:p w14:paraId="6726D93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红色预警（I级）：预计将要发生特别重大管道安全事故，事故会随时发生，事态正在不断蔓延。</w:t>
      </w:r>
    </w:p>
    <w:p w14:paraId="771ED41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橙色预警（Ⅱ级）：预计将要发生重大以上管道安全事故，事故即将发生，事态正在逐步扩大。</w:t>
      </w:r>
    </w:p>
    <w:p w14:paraId="7F7BC62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黄色预警（Ⅲ级）：预计将要发生较大以上管道安全事故，事故已经临近，事态有扩大的趋势。</w:t>
      </w:r>
    </w:p>
    <w:p w14:paraId="1392092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蓝色预警（IV级）：预计将要发生一般以上管道安全事故，事故即将临近，事态可能会扩大。</w:t>
      </w:r>
    </w:p>
    <w:p w14:paraId="41FE3BE6">
      <w:pPr>
        <w:adjustRightInd w:val="0"/>
        <w:snapToGrid w:val="0"/>
        <w:spacing w:line="578" w:lineRule="exact"/>
        <w:ind w:firstLine="640" w:firstLineChars="200"/>
        <w:rPr>
          <w:rFonts w:eastAsia="楷体_GB2312"/>
        </w:rPr>
      </w:pPr>
      <w:r>
        <w:rPr>
          <w:rFonts w:eastAsia="楷体_GB2312"/>
        </w:rPr>
        <w:t>（四）预警发布</w:t>
      </w:r>
    </w:p>
    <w:p w14:paraId="26E9966E">
      <w:pPr>
        <w:adjustRightInd w:val="0"/>
        <w:snapToGrid w:val="0"/>
        <w:spacing w:line="578" w:lineRule="exact"/>
        <w:ind w:firstLine="640" w:firstLineChars="200"/>
        <w:rPr>
          <w:rFonts w:eastAsia="仿宋_GB2312"/>
        </w:rPr>
      </w:pPr>
      <w:r>
        <w:rPr>
          <w:rFonts w:eastAsia="仿宋_GB2312"/>
        </w:rPr>
        <w:t>1.发布权限</w:t>
      </w:r>
    </w:p>
    <w:p w14:paraId="0E83E75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旗应急指挥部办公室、相关乡镇政府、工业园区管委会及管道企业经监测、预测和会商认定将出现达到预警级别标准的安全事故时，应当立即按照有关规定组织发布预警信息。</w:t>
      </w:r>
    </w:p>
    <w:p w14:paraId="1D58ACFC">
      <w:pPr>
        <w:pStyle w:val="2"/>
        <w:adjustRightInd w:val="0"/>
        <w:snapToGrid w:val="0"/>
        <w:spacing w:line="578" w:lineRule="exact"/>
        <w:ind w:firstLine="640"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红色、橙色预警：由旗应急指挥部办公室报鄂尔多斯市</w:t>
      </w:r>
      <w:bookmarkStart w:id="5" w:name="OLE_LINK1"/>
      <w:r>
        <w:rPr>
          <w:rFonts w:eastAsia="仿宋_GB2312"/>
          <w:color w:val="000000" w:themeColor="text1"/>
          <w:sz w:val="32"/>
          <w:szCs w:val="32"/>
          <w14:textFill>
            <w14:solidFill>
              <w14:schemeClr w14:val="tx1"/>
            </w14:solidFill>
          </w14:textFill>
        </w:rPr>
        <w:t>石油</w:t>
      </w:r>
      <w:r>
        <w:rPr>
          <w:rFonts w:eastAsia="仿宋_GB2312"/>
          <w:color w:val="000000" w:themeColor="text1"/>
          <w:spacing w:val="-8"/>
          <w:sz w:val="32"/>
          <w:szCs w:val="32"/>
          <w14:textFill>
            <w14:solidFill>
              <w14:schemeClr w14:val="tx1"/>
            </w14:solidFill>
          </w14:textFill>
        </w:rPr>
        <w:t>天然气长输管道安全事故应急救援指挥部批准后发布</w:t>
      </w:r>
      <w:bookmarkEnd w:id="5"/>
      <w:r>
        <w:rPr>
          <w:rFonts w:eastAsia="仿宋_GB2312"/>
          <w:color w:val="000000" w:themeColor="text1"/>
          <w:spacing w:val="-8"/>
          <w:sz w:val="32"/>
          <w:szCs w:val="32"/>
          <w14:textFill>
            <w14:solidFill>
              <w14:schemeClr w14:val="tx1"/>
            </w14:solidFill>
          </w14:textFill>
        </w:rPr>
        <w:t>、调整和解除。</w:t>
      </w:r>
    </w:p>
    <w:p w14:paraId="1E47F21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黄色预警：由旗能源局报鄂尔多斯市能源局批准后发布、调整和解除。</w:t>
      </w:r>
    </w:p>
    <w:p w14:paraId="1B3125F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蓝色预警：由旗能源局报旗应急指挥部批准后发布、调整和解除，并宣布有关地区进入预警期。</w:t>
      </w:r>
    </w:p>
    <w:p w14:paraId="3C3EE648">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管道事故预警信息发布内容应当包括但不限于：发布单位、发布时间、可能发生的安全事故类别、安全事故预警级别、起始时间、可能影响范围、预警时效等信息。</w:t>
      </w:r>
    </w:p>
    <w:p w14:paraId="6245C16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解除管道安全事故预警信息内容应包括但不限于：解除单位名称、安全事故预警等级和解除时间。</w:t>
      </w:r>
    </w:p>
    <w:p w14:paraId="774A5E34">
      <w:pPr>
        <w:adjustRightInd w:val="0"/>
        <w:snapToGrid w:val="0"/>
        <w:spacing w:line="578" w:lineRule="exact"/>
        <w:ind w:firstLine="640" w:firstLineChars="200"/>
        <w:rPr>
          <w:rFonts w:eastAsia="仿宋_GB2312"/>
        </w:rPr>
      </w:pPr>
      <w:r>
        <w:rPr>
          <w:rFonts w:eastAsia="仿宋_GB2312"/>
        </w:rPr>
        <w:t>2.预警调整</w:t>
      </w:r>
    </w:p>
    <w:p w14:paraId="12D14450">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根据管道安全事故的发展态势和处置进展，预警信息发布部门单位应对预警级别和处置措施做出调整。</w:t>
      </w:r>
    </w:p>
    <w:p w14:paraId="2192CC34">
      <w:pPr>
        <w:adjustRightInd w:val="0"/>
        <w:snapToGrid w:val="0"/>
        <w:spacing w:line="578" w:lineRule="exact"/>
        <w:ind w:firstLine="640" w:firstLineChars="200"/>
        <w:rPr>
          <w:rFonts w:eastAsia="仿宋_GB2312"/>
        </w:rPr>
      </w:pPr>
      <w:r>
        <w:rPr>
          <w:rFonts w:eastAsia="仿宋_GB2312"/>
        </w:rPr>
        <w:t>3.发布渠道</w:t>
      </w:r>
    </w:p>
    <w:p w14:paraId="3387B658">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安全事故预警信息要采取有效措施向可能受影响人群发布，应当充分发挥安全事故预警信息发布系统作用，通过广播、电视、手机、通信与信息网络、警报器、宣传车、大喇叭或者组织人员逐户通知等方式进行，对老、幼、病、残、孕等特殊人群和学校等特殊场所以及警报盲区应当采取有针对性的通知方式。媒体单位应当优先做好预警信息传播和应急宣传工作。</w:t>
      </w:r>
    </w:p>
    <w:p w14:paraId="38349B40">
      <w:pPr>
        <w:adjustRightInd w:val="0"/>
        <w:snapToGrid w:val="0"/>
        <w:spacing w:line="578" w:lineRule="exact"/>
        <w:ind w:firstLine="640" w:firstLineChars="200"/>
        <w:rPr>
          <w:rFonts w:eastAsia="楷体_GB2312"/>
        </w:rPr>
      </w:pPr>
      <w:r>
        <w:rPr>
          <w:rFonts w:eastAsia="楷体_GB2312"/>
        </w:rPr>
        <w:t>（五）预警行动</w:t>
      </w:r>
    </w:p>
    <w:p w14:paraId="7693AFDE">
      <w:pPr>
        <w:pStyle w:val="2"/>
        <w:adjustRightInd w:val="0"/>
        <w:snapToGrid w:val="0"/>
        <w:spacing w:line="578" w:lineRule="exact"/>
        <w:ind w:firstLine="640"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天然气长输管道安全事故可能发生并达到预警级别的，旗应急指挥机构办公室和管道保护主管部门应当对事故信息密切关注，评估分析，及时报告。根据可能造成的影响和危害程度，研究应</w:t>
      </w:r>
      <w:r>
        <w:rPr>
          <w:rFonts w:eastAsia="仿宋_GB2312"/>
          <w:color w:val="000000" w:themeColor="text1"/>
          <w:spacing w:val="-8"/>
          <w:sz w:val="32"/>
          <w:szCs w:val="32"/>
          <w14:textFill>
            <w14:solidFill>
              <w14:schemeClr w14:val="tx1"/>
            </w14:solidFill>
          </w14:textFill>
        </w:rPr>
        <w:t>对方案，提出防控措施，及时预警，并视情况采取以下预防性措施：</w:t>
      </w:r>
    </w:p>
    <w:p w14:paraId="7CFD2D1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1.准备或者直接启动相应的应急处置预案，降低天然气长输管道事故发生的可能性；</w:t>
      </w:r>
    </w:p>
    <w:p w14:paraId="5A64009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2.落实24小时值班制度，加强天然气长输管道实时信息监控、收集，及时发布最新动态；</w:t>
      </w:r>
    </w:p>
    <w:p w14:paraId="406E56F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3.及时组织对天然气长输管道情况进行分析评估，预测事故发生的可能性、影响范围、强度、级别等；</w:t>
      </w:r>
    </w:p>
    <w:p w14:paraId="67C6C2F5">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4.加强舆情监测，及时澄清谣言传言，做好舆论引导工作；</w:t>
      </w:r>
    </w:p>
    <w:p w14:paraId="54D7E351">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5.提示受影响或可能受影响区域的单位和居民做好天然气供应中断的应对工作；</w:t>
      </w:r>
    </w:p>
    <w:p w14:paraId="4B0C293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6.组织对重点区域进行防控，限制使用易受天然气长输管道安全事故危害的场所；</w:t>
      </w:r>
    </w:p>
    <w:p w14:paraId="2885A6CE">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7.必要时，向可能受到事故影响的公众发布相关信息、避免或者减轻危害的指导建议，并做好相关区域内人员疏散撤离准备；</w:t>
      </w:r>
    </w:p>
    <w:p w14:paraId="0619FC9D">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8.组织有关应急救援队伍和专业人员进入待命状态；</w:t>
      </w:r>
    </w:p>
    <w:p w14:paraId="71214DF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9.调集、筹措应急处置和救援所需物资及设备，并确保其处于良好状态、随时可投入正常使用；</w:t>
      </w:r>
    </w:p>
    <w:p w14:paraId="13B684D5">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 根据需要，对有关天然气长输管道及附属设施采取临时性工程措施；</w:t>
      </w:r>
    </w:p>
    <w:p w14:paraId="46A142E1">
      <w:pPr>
        <w:pStyle w:val="2"/>
        <w:adjustRightInd w:val="0"/>
        <w:snapToGrid w:val="0"/>
        <w:spacing w:line="578" w:lineRule="exact"/>
        <w:ind w:firstLine="608"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pacing w:val="-8"/>
          <w:sz w:val="32"/>
          <w:szCs w:val="32"/>
          <w14:textFill>
            <w14:solidFill>
              <w14:schemeClr w14:val="tx1"/>
            </w14:solidFill>
          </w14:textFill>
        </w:rPr>
        <w:t>11.法律、法规、规章规定的其他必要的防范性、保护性措施。</w:t>
      </w:r>
    </w:p>
    <w:p w14:paraId="4E98BFEB">
      <w:pPr>
        <w:adjustRightInd w:val="0"/>
        <w:snapToGrid w:val="0"/>
        <w:spacing w:line="578" w:lineRule="exact"/>
        <w:ind w:firstLine="640" w:firstLineChars="200"/>
        <w:rPr>
          <w:rFonts w:eastAsia="楷体_GB2312"/>
        </w:rPr>
      </w:pPr>
      <w:r>
        <w:rPr>
          <w:rFonts w:eastAsia="楷体_GB2312"/>
        </w:rPr>
        <w:t>（六）预警解除</w:t>
      </w:r>
    </w:p>
    <w:p w14:paraId="6655495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预警信息发布单位要密切关注事故进展情况，依据事态变化情况和专家组提出的建议，按照有关规定适时调整预警级别并重新发布。</w:t>
      </w:r>
    </w:p>
    <w:p w14:paraId="6B44C5B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确定不可能发生天然气长输管道安全事故或危险已经解除时，按照“谁发布，谁解除”原则，发布预警信息的单位应当立即宣布解除警报，适时终止相关措施。</w:t>
      </w:r>
    </w:p>
    <w:p w14:paraId="74B7F8F8">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六、信息报告与处置</w:t>
      </w:r>
    </w:p>
    <w:p w14:paraId="265A4D0B">
      <w:pPr>
        <w:adjustRightInd w:val="0"/>
        <w:snapToGrid w:val="0"/>
        <w:spacing w:line="578" w:lineRule="exact"/>
        <w:ind w:firstLine="640" w:firstLineChars="200"/>
        <w:rPr>
          <w:rFonts w:eastAsia="楷体_GB2312"/>
        </w:rPr>
      </w:pPr>
      <w:r>
        <w:rPr>
          <w:rFonts w:eastAsia="楷体_GB2312"/>
        </w:rPr>
        <w:t>（一）信息报告</w:t>
      </w:r>
    </w:p>
    <w:p w14:paraId="3FC141E8">
      <w:pPr>
        <w:adjustRightInd w:val="0"/>
        <w:snapToGrid w:val="0"/>
        <w:spacing w:line="578" w:lineRule="exact"/>
        <w:ind w:firstLine="640" w:firstLineChars="200"/>
        <w:rPr>
          <w:rFonts w:eastAsia="仿宋_GB2312"/>
        </w:rPr>
      </w:pPr>
      <w:r>
        <w:rPr>
          <w:rFonts w:eastAsia="仿宋_GB2312"/>
        </w:rPr>
        <w:t>1.信息报告程序和时限</w:t>
      </w:r>
    </w:p>
    <w:p w14:paraId="76E452F6">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（1）管道安全事故发生后，事故企业应当立即通过电话向准格尔旗能源、应急管理、公安等有关部门单位报告事故相关信息</w:t>
      </w:r>
      <w:r>
        <w:rPr>
          <w:rFonts w:hint="eastAsia" w:eastAsia="仿宋_GB2312"/>
          <w:color w:val="000000" w:themeColor="text1"/>
          <w:sz w:val="32"/>
          <w:szCs w:val="32"/>
          <w:lang w:eastAsia="zh-CN"/>
          <w14:textFill>
            <w14:solidFill>
              <w14:schemeClr w14:val="tx1"/>
            </w14:solidFill>
          </w14:textFill>
        </w:rPr>
        <w:t>，并</w:t>
      </w:r>
      <w:r>
        <w:rPr>
          <w:rFonts w:eastAsia="仿宋_GB2312"/>
          <w:color w:val="000000" w:themeColor="text1"/>
          <w:sz w:val="32"/>
          <w:szCs w:val="32"/>
          <w14:textFill>
            <w14:solidFill>
              <w14:schemeClr w14:val="tx1"/>
            </w14:solidFill>
          </w14:textFill>
        </w:rPr>
        <w:t>在1小时内向有关部门单位进行书面报告；并立即启动本单位事故应急预案或应急方案，采取必要的先期处置措施。公众可通过“110”公安报警电话或旗政务服务热线进行报告。</w:t>
      </w:r>
    </w:p>
    <w:p w14:paraId="27C117FC">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（2）接到事件报告后，旗人民政府及有关部门单位立即如实向鄂尔多斯市人民政府及有关部门单位报告，最迟不得超过 1 小时，不得迟报、谎报、瞒报和漏报，同时通报可能受影响的地区、部门、单位和企业等。</w:t>
      </w:r>
    </w:p>
    <w:p w14:paraId="74AC282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特别重大、重大管道安全事故信息应当及时逐级报送至国务院及其有关部门单位；较大管道安全事故应当及时逐级报送至自治区人民政府及其有关部门单位；一般管道安全事故应当及时逐级报送至鄂尔多斯市人民政府及其有关部门单位。必要时，可以越级上报安全事故情况。</w:t>
      </w:r>
    </w:p>
    <w:p w14:paraId="4B011B55">
      <w:pPr>
        <w:adjustRightInd w:val="0"/>
        <w:snapToGrid w:val="0"/>
        <w:spacing w:line="578" w:lineRule="exact"/>
        <w:ind w:firstLine="640" w:firstLineChars="200"/>
        <w:rPr>
          <w:rFonts w:eastAsia="仿宋_GB2312"/>
        </w:rPr>
      </w:pPr>
      <w:r>
        <w:rPr>
          <w:rFonts w:eastAsia="仿宋_GB2312"/>
        </w:rPr>
        <w:t>2.信息报告内容与方式</w:t>
      </w:r>
    </w:p>
    <w:p w14:paraId="1DA76B80">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管道安全事故的报告分为初始报告、后续报告和终止报告，当管道安全事故影响范围可能超出准格尔旗行政区域时，应当及时向鄂尔多斯市或自治区沟通对接。</w:t>
      </w:r>
    </w:p>
    <w:p w14:paraId="43C77522">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（1）初始报告。初始报告在发现或者得知管道事故后首次上报，紧急时也可用电话直接报告，随后采用书面形式报告。初报内容一般包括：安全事故信息来源， 事发单位基本信息，事发时间、地点、危害结果，已采取处置措施，事故发展趋势的分析研判，现场指挥负责人及救援力量，拟采取的措施以及下一步工作建议，以及其他应当报告的事项。极端情况下，确实无法及时获得完整信息时，可调整报告内容，并根据事态发展随时报告。</w:t>
      </w:r>
    </w:p>
    <w:p w14:paraId="07C72B98">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后续报告。在初报基础上，根据事态进展，及时续报管道安全事故处置等有关情况，续报可根据事态发展情况进行多次报告。主要内容包括：有关监测数据，事故发生原因、过程、进展情况，事故危害程度、趋势分析，以及采取的措施、取得的效果等。</w:t>
      </w:r>
    </w:p>
    <w:p w14:paraId="2A4D287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终止报告。终止报告在管道事故应急处置结束后进行报告。主要报告内容：报告处理事故采取的应急措施、过程和结果，事故潜在或间接的危害、社会影响、处理后的遗留问题，事故经验教训，参加应急响应工作的有关部门和工作内容，需开展的善后工作等。</w:t>
      </w:r>
    </w:p>
    <w:p w14:paraId="0DED7010">
      <w:pPr>
        <w:adjustRightInd w:val="0"/>
        <w:snapToGrid w:val="0"/>
        <w:spacing w:line="578" w:lineRule="exact"/>
        <w:ind w:firstLine="640" w:firstLineChars="200"/>
        <w:rPr>
          <w:rFonts w:eastAsia="楷体_GB2312"/>
        </w:rPr>
      </w:pPr>
      <w:r>
        <w:rPr>
          <w:rFonts w:eastAsia="楷体_GB2312"/>
        </w:rPr>
        <w:t>（二）先期处置</w:t>
      </w:r>
    </w:p>
    <w:p w14:paraId="69AF725A">
      <w:pPr>
        <w:adjustRightInd w:val="0"/>
        <w:snapToGrid w:val="0"/>
        <w:spacing w:line="578" w:lineRule="exact"/>
        <w:ind w:firstLine="640" w:firstLineChars="200"/>
        <w:rPr>
          <w:rFonts w:eastAsia="仿宋_GB2312"/>
        </w:rPr>
      </w:pPr>
      <w:r>
        <w:rPr>
          <w:rFonts w:eastAsia="仿宋_GB2312"/>
        </w:rPr>
        <w:t>1.事故企业</w:t>
      </w:r>
    </w:p>
    <w:p w14:paraId="5F541BF6">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发生事故的管道企业或者受影响部门单位要向所在地人民政府及其有关部门单位报告，应迅速切断天然气来源，立即组织本部门单位应急队伍和工作人员营救受害人员，疏散、撤离、安置受威胁人员；控制危险源，标明危险区域，管控危险场所，并采取其他防止危险扩大的必要措施。</w:t>
      </w:r>
    </w:p>
    <w:p w14:paraId="48BF9DCD">
      <w:pPr>
        <w:adjustRightInd w:val="0"/>
        <w:snapToGrid w:val="0"/>
        <w:spacing w:line="578" w:lineRule="exact"/>
        <w:ind w:firstLine="640" w:firstLineChars="200"/>
        <w:rPr>
          <w:rFonts w:eastAsia="仿宋_GB2312"/>
        </w:rPr>
      </w:pPr>
      <w:r>
        <w:rPr>
          <w:rFonts w:eastAsia="仿宋_GB2312"/>
        </w:rPr>
        <w:t>2.事故所在地人民政府</w:t>
      </w:r>
    </w:p>
    <w:p w14:paraId="65ADF51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事故性质、危害程度、影响范围和发展态势，迅速调集力量，开展抢险救援；采取有力措施控制事态发展；迅速转移、疏散、撤离受安全事故危害或威胁的人员并妥善安置；组织开展医疗救治、交通管制、维护社会治安等工作。</w:t>
      </w:r>
    </w:p>
    <w:p w14:paraId="4FBBC210">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七、应急响应</w:t>
      </w:r>
    </w:p>
    <w:p w14:paraId="071C039B">
      <w:pPr>
        <w:adjustRightInd w:val="0"/>
        <w:snapToGrid w:val="0"/>
        <w:spacing w:line="578" w:lineRule="exact"/>
        <w:ind w:firstLine="640" w:firstLineChars="200"/>
        <w:rPr>
          <w:rFonts w:eastAsia="楷体_GB2312"/>
        </w:rPr>
      </w:pPr>
      <w:r>
        <w:rPr>
          <w:rFonts w:eastAsia="楷体_GB2312"/>
        </w:rPr>
        <w:t>（一）分级应对</w:t>
      </w:r>
    </w:p>
    <w:p w14:paraId="60E2962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安全事故应对遵循分级负责、属地为主的原则。当事故超出事发地应对处置能力时，由上一级政府提供支援或组织应对。一般安全事故由旗人民政府组织应对；较大事故由鄂尔多斯市政府组织应对；特别重大、重大事故由自治区政府组织应对。</w:t>
      </w:r>
    </w:p>
    <w:p w14:paraId="69587842">
      <w:pPr>
        <w:adjustRightInd w:val="0"/>
        <w:snapToGrid w:val="0"/>
        <w:spacing w:line="578" w:lineRule="exact"/>
        <w:ind w:firstLine="640" w:firstLineChars="200"/>
        <w:rPr>
          <w:rFonts w:eastAsia="楷体_GB2312"/>
        </w:rPr>
      </w:pPr>
      <w:r>
        <w:rPr>
          <w:rFonts w:eastAsia="楷体_GB2312"/>
        </w:rPr>
        <w:t>（二）分级响应</w:t>
      </w:r>
    </w:p>
    <w:p w14:paraId="11D87262">
      <w:pPr>
        <w:pStyle w:val="2"/>
        <w:adjustRightInd w:val="0"/>
        <w:snapToGrid w:val="0"/>
        <w:spacing w:line="578" w:lineRule="exact"/>
        <w:ind w:firstLine="640" w:firstLineChars="200"/>
        <w:rPr>
          <w:rFonts w:eastAsia="仿宋_GB2312"/>
          <w:color w:val="000000" w:themeColor="text1"/>
          <w:sz w:val="32"/>
          <w:szCs w:val="32"/>
          <w:highlight w:val="yellow"/>
          <w14:textFill>
            <w14:solidFill>
              <w14:schemeClr w14:val="tx1"/>
            </w14:solidFill>
          </w14:textFill>
        </w:rPr>
      </w:pPr>
      <w:r>
        <w:rPr>
          <w:rFonts w:eastAsia="仿宋_GB2312"/>
          <w:color w:val="000000" w:themeColor="text1"/>
          <w:sz w:val="32"/>
          <w:szCs w:val="32"/>
          <w14:textFill>
            <w14:solidFill>
              <w14:schemeClr w14:val="tx1"/>
            </w14:solidFill>
          </w14:textFill>
        </w:rPr>
        <w:t>按照管道安全事故的可控性、严重程度和影响范围，应急响应分为I级、Ⅱ级、Ⅲ级、IV级四个等级，I级为最高级别。按照管道安全事故分级标准，发生I级、Ⅱ级、Ⅲ级管道安全事故时，旗应急指挥部办公室应立即按本预案要求，将事故信息及应急处置情况及时上报鄂尔多斯市应急指挥部办公室，请求上级支援和提出启动I级、Ⅱ级、Ⅲ级响应的建议。发生IV级管道安全事故时，由旗应急指挥部办公室决定，应急响应命令由旗应急指挥部副总指挥或旗应急指挥部办公室主任签发；对于事故本身比较敏感、容易引发舆论热议，或者发生在重点区域、重要会议及重大活动期间的，可视情况报批提级启动。</w:t>
      </w:r>
    </w:p>
    <w:p w14:paraId="11C5034B">
      <w:pPr>
        <w:adjustRightInd w:val="0"/>
        <w:snapToGrid w:val="0"/>
        <w:spacing w:line="578" w:lineRule="exact"/>
        <w:ind w:firstLine="640" w:firstLineChars="200"/>
        <w:rPr>
          <w:rFonts w:eastAsia="楷体_GB2312"/>
        </w:rPr>
      </w:pPr>
      <w:r>
        <w:rPr>
          <w:rFonts w:eastAsia="楷体_GB2312"/>
        </w:rPr>
        <w:t>（三）分级处置</w:t>
      </w:r>
    </w:p>
    <w:p w14:paraId="674200AB">
      <w:pPr>
        <w:adjustRightInd w:val="0"/>
        <w:snapToGrid w:val="0"/>
        <w:spacing w:line="578" w:lineRule="exact"/>
        <w:ind w:firstLine="640" w:firstLineChars="200"/>
        <w:rPr>
          <w:rFonts w:eastAsia="仿宋_GB2312"/>
        </w:rPr>
      </w:pPr>
      <w:r>
        <w:rPr>
          <w:rFonts w:eastAsia="仿宋_GB2312"/>
        </w:rPr>
        <w:t>1. IV级响应（一般事故）</w:t>
      </w:r>
    </w:p>
    <w:p w14:paraId="73B3A34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在发生一般安全事故时，立即启动本级应急预案，旗应急指挥部办公室进入IV级应急响应状态，旗应急指挥部全体成员单位执行24小时值班制度。及时将事故信息通报有关成员单位，跟踪事故应急处置进展，按规定向上级部门报告事故信息。副总指挥带领有关成员部门单位负责人、专家组、应急抢险队伍赶赴现场，成立现场指挥部，统筹做好现场应急处置工作。视情况成立各工作组，迅速开展管道安全事故应对工作。</w:t>
      </w:r>
    </w:p>
    <w:p w14:paraId="63C709D1">
      <w:pPr>
        <w:adjustRightInd w:val="0"/>
        <w:snapToGrid w:val="0"/>
        <w:spacing w:line="578" w:lineRule="exact"/>
        <w:ind w:firstLine="640" w:firstLineChars="200"/>
        <w:rPr>
          <w:rFonts w:eastAsia="仿宋_GB2312"/>
        </w:rPr>
      </w:pPr>
      <w:r>
        <w:rPr>
          <w:rFonts w:eastAsia="仿宋_GB2312"/>
        </w:rPr>
        <w:t>2. Ⅲ级响应处置（较大事故）</w:t>
      </w:r>
    </w:p>
    <w:p w14:paraId="0B92A40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初判发生较大安全事故或跨区域的一般安全事故时，旗应急指挥部办公室进入Ⅲ级应急响应状态，旗应急指挥部全体成员单位执行24小时值班制度。总指挥带领相关成员单位负责人、专家组、应急抢险队伍赶赴现场，在鄂尔多斯市应急处置现场指挥部成立前，在旗IV级响应有关处置工作的基础上，积极开展先期处置工作。鄂尔多斯市应急处置现场指挥部成立后，在鄂尔多斯市应急处置现场指挥部的统一领导下开展应急处置工作，旗应急指挥部直接组织旗内资源调运，必要时，向鄂尔多斯市人民政府请求支援。</w:t>
      </w:r>
    </w:p>
    <w:p w14:paraId="1DCD5C18">
      <w:pPr>
        <w:adjustRightInd w:val="0"/>
        <w:snapToGrid w:val="0"/>
        <w:spacing w:line="578" w:lineRule="exact"/>
        <w:ind w:firstLine="640" w:firstLineChars="200"/>
        <w:rPr>
          <w:rFonts w:eastAsia="仿宋_GB2312"/>
        </w:rPr>
      </w:pPr>
      <w:r>
        <w:rPr>
          <w:rFonts w:eastAsia="仿宋_GB2312"/>
        </w:rPr>
        <w:t>3.Ⅱ级响应处置（重大事故）</w:t>
      </w:r>
    </w:p>
    <w:p w14:paraId="3BF6E0F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在初判发生重大安全事故时，旗应急指挥部办公室进入Ⅱ级应急响应状态，旗应急指挥部全体成员单位执行24小时值班制度。总指挥带领相关成员单位负责人、专家组、应急抢险队伍赶赴现场，在自治区应急处置现场指挥部成立前，在旗Ⅲ级响应处置的基础上，迅速组织可能受到事故危害的单位和居民疏散，做好安全警戒、交通管制工作；因油气长输管道事故造成人员伤害的，应先搜寻、抢救、转运受伤人员；迅速开展现场清理、物件转移和环境监测。</w:t>
      </w:r>
    </w:p>
    <w:p w14:paraId="1DA3113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旗应急指挥部办公室及时收集调度事故信息报告，随时掌握事故处置情况；按规定向鄂尔多斯市人民政府、鄂尔多斯市能源局报告事故信息，同时，旗人民政府应当按照相关要求直报自治区及自治区有关部门。 </w:t>
      </w:r>
    </w:p>
    <w:p w14:paraId="7EAB527A">
      <w:pPr>
        <w:adjustRightInd w:val="0"/>
        <w:snapToGrid w:val="0"/>
        <w:spacing w:line="578" w:lineRule="exact"/>
        <w:ind w:firstLine="640" w:firstLineChars="200"/>
        <w:rPr>
          <w:rFonts w:eastAsia="仿宋_GB2312"/>
        </w:rPr>
      </w:pPr>
      <w:r>
        <w:rPr>
          <w:rFonts w:eastAsia="仿宋_GB2312"/>
        </w:rPr>
        <w:t>4.I级响应处置（特别重大事故）</w:t>
      </w:r>
    </w:p>
    <w:p w14:paraId="165381BD">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当启动I级响应时，旗应急指挥部进入I级应急响应状态，旗应急指挥部成员单位迅速到位，总指挥带领有关成员单位、专家组、应急抢险队伍赶赴现场，在国家、自治区应急处置现场指挥部成立前，在Ⅱ级响应有关处置工作的基础上，积极开展先期处置，国家、自治区应急处置现场指挥部成立后，在自治区应急处置现场指挥部的统一领导下，开展应急处置工作；跨区域协调专业应急抢险设备和物资进行支援；对危险区域内国家重要设施和目标采取必要的防护加固等临时保护措施，防止二次事故和次生、衍生灾害。</w:t>
      </w:r>
    </w:p>
    <w:p w14:paraId="4E18184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旗应急指挥部办公室及时收集调度事故信息报告，随时掌握事故处置情况；按规定向鄂尔多斯市人民政府、鄂尔多斯市能源局报告事故信息，同时，旗人民政府应当按照相关要求直报自治区及自治区有关部门。 </w:t>
      </w:r>
    </w:p>
    <w:p w14:paraId="0DF8ACE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对跨旗县区或跨盟市影响严重的管道安全事故，旗应急指挥部应当及时通报相关旗县区或有关盟市，实行区域联动。 </w:t>
      </w:r>
    </w:p>
    <w:p w14:paraId="2CE131F8">
      <w:pPr>
        <w:adjustRightInd w:val="0"/>
        <w:snapToGrid w:val="0"/>
        <w:spacing w:line="578" w:lineRule="exact"/>
        <w:ind w:firstLine="640" w:firstLineChars="200"/>
        <w:rPr>
          <w:rFonts w:eastAsia="楷体_GB2312"/>
        </w:rPr>
      </w:pPr>
      <w:r>
        <w:rPr>
          <w:rFonts w:eastAsia="楷体_GB2312"/>
        </w:rPr>
        <w:t>（四）处置措施</w:t>
      </w:r>
    </w:p>
    <w:p w14:paraId="0DC77BB0">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1.现场信息获取。组织现场人员、应急测绘和勘察队伍等， 利用卫星或无人机遥感、地面勘察等手段获取现场影像，分析研判基础设施和居民住房损毁情况，重要目标物、人员密集场所和人口分布等信息，提出初步评估意见，向现场指挥机构和有关部门报告。</w:t>
      </w:r>
    </w:p>
    <w:p w14:paraId="3AD339BD">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2.组织营救受灾和被困人员，疏散、撤离并妥善安置受威胁人员，必要时组织动员社会应急力量有序参与应急处置与救援、受灾人员救助工作。</w:t>
      </w:r>
    </w:p>
    <w:p w14:paraId="2ECA1CB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3.视情组织开展伤病员救治、卫生防疫调查处理、应急心理援助等医疗卫生救援工作。</w:t>
      </w:r>
    </w:p>
    <w:p w14:paraId="7343C1C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4.迅速组织开展抢险工作，控制危险源、减轻或者消除危害，并标明危险区域，封锁危险场所，划定警戒区，实行交通管制以及其他控制措施。</w:t>
      </w:r>
    </w:p>
    <w:p w14:paraId="277AB7D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5.开展环境应急监测，追踪研判污染范围、程度和发展趋势。切断污染源，控制和处置污染物。开展灾后环境风险排查，整治污染隐患。</w:t>
      </w:r>
    </w:p>
    <w:p w14:paraId="07AB57A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6.关闭或者限制使用有关场所，中止人员密集的活动或者可能导致危险扩大的生产经营活动，视情采取其他有关保护措施。</w:t>
      </w:r>
    </w:p>
    <w:p w14:paraId="1366546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7.做好受灾群众的基本生活保障工作，提供食品、饮用水、衣被、燃料等基本生活物资和临时住所，确保灾区群众有饭吃、有水喝、有衣穿、有住处。</w:t>
      </w:r>
    </w:p>
    <w:p w14:paraId="21422CFE">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8.开展遇难人员善后处置工作，妥善处理遇难人员遗体， 做好遇难人员家属安抚，加强群众心理疏导和危机干预等工作。</w:t>
      </w:r>
    </w:p>
    <w:p w14:paraId="6870F0E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9.分析预判灾害事件再次发生发展的趋势，采取防止发生次生、衍生灾害和事件的必要措施。</w:t>
      </w:r>
    </w:p>
    <w:p w14:paraId="0F7DC1B7">
      <w:pPr>
        <w:pStyle w:val="2"/>
        <w:adjustRightInd w:val="0"/>
        <w:snapToGrid w:val="0"/>
        <w:spacing w:line="578" w:lineRule="exact"/>
        <w:ind w:firstLine="640"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10.因抢救人员、防止事故扩大，需要移动现场物件时，有关</w:t>
      </w:r>
      <w:r>
        <w:rPr>
          <w:rFonts w:eastAsia="仿宋_GB2312"/>
          <w:color w:val="000000" w:themeColor="text1"/>
          <w:spacing w:val="-8"/>
          <w:sz w:val="32"/>
          <w:szCs w:val="32"/>
          <w14:textFill>
            <w14:solidFill>
              <w14:schemeClr w14:val="tx1"/>
            </w14:solidFill>
          </w14:textFill>
        </w:rPr>
        <w:t>部门应当采取记录、拍照等方式进行现场标志，尽量妥善保护现场。</w:t>
      </w:r>
    </w:p>
    <w:p w14:paraId="5D62672F">
      <w:pPr>
        <w:adjustRightInd w:val="0"/>
        <w:snapToGrid w:val="0"/>
        <w:spacing w:line="578" w:lineRule="exact"/>
        <w:ind w:firstLine="640" w:firstLineChars="200"/>
        <w:rPr>
          <w:rFonts w:eastAsia="楷体_GB2312"/>
        </w:rPr>
      </w:pPr>
      <w:r>
        <w:rPr>
          <w:rFonts w:eastAsia="楷体_GB2312"/>
        </w:rPr>
        <w:t>（五）信息发布与舆论引导</w:t>
      </w:r>
    </w:p>
    <w:p w14:paraId="0EAAE075">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发生特别重大、重大、较大天然气长输管道事故后，要按照自治区政府、鄂尔多斯市政府或应急指挥机构指示和部署适时通过主流媒体向社会发布简要信息，最迟要在5小时内发布权威信息；随后发布初步核实情况、应对措施和公众防范措施等，最迟要在 24 小时内举行新闻发布会；根据事故处置情况做好后续发布工作。发生一般安全事故后，旗人民政府、事发地或者应急指挥机构根据处置进展动态及时发布权威信息。</w:t>
      </w:r>
    </w:p>
    <w:p w14:paraId="38974995">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信息发布形式主要包括提供新闻稿、举行新闻发布会、接受媒体采访，以及运用官方网站、微博、微信、移动客户端、手机短信等官方信息平台等发布，具体发布按照信息发布工作有关规定执行。</w:t>
      </w:r>
    </w:p>
    <w:p w14:paraId="3F3C1A2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履行统一领导职责的各级人民政府及党委宣传部门要加强网络媒体、移动新媒体信息发布内容管理和舆情分析，及时回应社会关切，迅速澄清谣言，引导网民依法、理性表达意见，形成积极健康的社会舆论。</w:t>
      </w:r>
    </w:p>
    <w:p w14:paraId="089FAD71">
      <w:pPr>
        <w:adjustRightInd w:val="0"/>
        <w:snapToGrid w:val="0"/>
        <w:spacing w:line="578" w:lineRule="exact"/>
        <w:ind w:firstLine="640" w:firstLineChars="200"/>
        <w:rPr>
          <w:rFonts w:eastAsia="楷体_GB2312"/>
        </w:rPr>
      </w:pPr>
      <w:r>
        <w:rPr>
          <w:rFonts w:eastAsia="楷体_GB2312"/>
        </w:rPr>
        <w:t>（六）维护稳定</w:t>
      </w:r>
    </w:p>
    <w:p w14:paraId="7B5A26F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加强受影响区域社会治安管理，严厉打击借机传播谣言制造社会恐慌、哄抢救灾物资和生活必需品等违法犯罪行为；加强转移人员安置点、救灾物资存放点等重点区域治安管控；做好矛盾纠纷化解、政策解答和法律服务工作，防止出现群体性事件，维护社会稳定。</w:t>
      </w:r>
    </w:p>
    <w:p w14:paraId="10E962FB">
      <w:pPr>
        <w:adjustRightInd w:val="0"/>
        <w:snapToGrid w:val="0"/>
        <w:spacing w:line="578" w:lineRule="exact"/>
        <w:ind w:firstLine="640" w:firstLineChars="200"/>
        <w:rPr>
          <w:rFonts w:eastAsia="楷体_GB2312"/>
        </w:rPr>
      </w:pPr>
      <w:r>
        <w:rPr>
          <w:rFonts w:eastAsia="楷体_GB2312"/>
        </w:rPr>
        <w:t>（七）响应终止</w:t>
      </w:r>
    </w:p>
    <w:p w14:paraId="1A16CF8A">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在确认较大管道安全事故处置工作已基本完成、事故灾害得到有效控制、危害已经基本消除后，经现场专家组认定后，旗应急指挥部宣布应急响应终止；一般管道安全事故应急响应终止，由旗应急指挥机构决定。</w:t>
      </w:r>
    </w:p>
    <w:p w14:paraId="077CF47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应采取或者继续实施必要措施，防止发生次生、衍生事件或者重新引发社会安全事件。现场指挥机构停止运行后，通知有关方面解除应急措施，进入过渡时期，逐步恢复生产生活秩序。</w:t>
      </w:r>
    </w:p>
    <w:p w14:paraId="1542952F">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八、后期处置</w:t>
      </w:r>
    </w:p>
    <w:p w14:paraId="798AE771">
      <w:pPr>
        <w:adjustRightInd w:val="0"/>
        <w:snapToGrid w:val="0"/>
        <w:spacing w:line="578" w:lineRule="exact"/>
        <w:ind w:firstLine="640" w:firstLineChars="200"/>
        <w:rPr>
          <w:rFonts w:eastAsia="楷体_GB2312"/>
        </w:rPr>
      </w:pPr>
      <w:r>
        <w:rPr>
          <w:rFonts w:eastAsia="楷体_GB2312"/>
        </w:rPr>
        <w:t>（一）善后处置</w:t>
      </w:r>
    </w:p>
    <w:p w14:paraId="4D5BAF2D">
      <w:pPr>
        <w:pStyle w:val="2"/>
        <w:adjustRightInd w:val="0"/>
        <w:snapToGrid w:val="0"/>
        <w:spacing w:line="578" w:lineRule="exact"/>
        <w:ind w:firstLine="640"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管道安全事故现场处置结束后，事发地、有关保险机构、管道企业和有关部门单位各司其职，做好伤亡人员及家属的安抚、</w:t>
      </w:r>
      <w:r>
        <w:rPr>
          <w:rFonts w:eastAsia="仿宋_GB2312"/>
          <w:color w:val="000000" w:themeColor="text1"/>
          <w:spacing w:val="-8"/>
          <w:sz w:val="32"/>
          <w:szCs w:val="32"/>
          <w14:textFill>
            <w14:solidFill>
              <w14:schemeClr w14:val="tx1"/>
            </w14:solidFill>
          </w14:textFill>
        </w:rPr>
        <w:t>抚恤、理赔、灾后重建和污染物收集、清理与处理等善后处理工作。</w:t>
      </w:r>
    </w:p>
    <w:p w14:paraId="286172EF">
      <w:pPr>
        <w:adjustRightInd w:val="0"/>
        <w:snapToGrid w:val="0"/>
        <w:spacing w:line="578" w:lineRule="exact"/>
        <w:ind w:firstLine="640" w:firstLineChars="200"/>
        <w:rPr>
          <w:rFonts w:eastAsia="楷体_GB2312"/>
        </w:rPr>
      </w:pPr>
      <w:r>
        <w:rPr>
          <w:rFonts w:eastAsia="楷体_GB2312"/>
        </w:rPr>
        <w:t>（二）事故调查</w:t>
      </w:r>
    </w:p>
    <w:p w14:paraId="7B0FF360">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安全事故应急工作结束后，根据《生产安全事故报告和调查处理条例》有关规定，按照科学严谨、依法依规、实事求是、注重实效的原则，及时、准确地查清事故原因，查明事故性质和责任，总结事故教训，提出整改措施，并对事故责任者提出处理意见。一般管道安全事故，由旗能源局或者旗政府授权的相关部门牵头，其他有关部门单位配合进行调查处理。</w:t>
      </w:r>
    </w:p>
    <w:p w14:paraId="5FEE95B5">
      <w:pPr>
        <w:adjustRightInd w:val="0"/>
        <w:snapToGrid w:val="0"/>
        <w:spacing w:line="578" w:lineRule="exact"/>
        <w:ind w:firstLine="640" w:firstLineChars="200"/>
        <w:rPr>
          <w:rFonts w:eastAsia="楷体_GB2312"/>
        </w:rPr>
      </w:pPr>
      <w:r>
        <w:rPr>
          <w:rFonts w:eastAsia="楷体_GB2312"/>
        </w:rPr>
        <w:t>（三）总结评估</w:t>
      </w:r>
    </w:p>
    <w:p w14:paraId="758DF141">
      <w:pPr>
        <w:adjustRightInd w:val="0"/>
        <w:snapToGrid w:val="0"/>
        <w:spacing w:line="578" w:lineRule="exact"/>
        <w:ind w:firstLine="640" w:firstLineChars="200"/>
        <w:rPr>
          <w:rFonts w:eastAsia="仿宋_GB2312"/>
        </w:rPr>
      </w:pPr>
      <w:r>
        <w:rPr>
          <w:rFonts w:eastAsia="仿宋_GB2312"/>
          <w:color w:val="000000" w:themeColor="text1"/>
          <w:szCs w:val="32"/>
          <w14:textFill>
            <w14:solidFill>
              <w14:schemeClr w14:val="tx1"/>
            </w14:solidFill>
          </w14:textFill>
        </w:rPr>
        <w:t>一般管道安全事故总结、评估工作，由旗应急指挥部办公室负责。旗应急指挥部办公室将应急处置有关文字、图片、录像等资料整理归档，并对事故应急响应情况进行总结、评估，总结评</w:t>
      </w:r>
      <w:r>
        <w:rPr>
          <w:rFonts w:eastAsia="仿宋_GB2312"/>
        </w:rPr>
        <w:t>估报告报送旗人民政府。</w:t>
      </w:r>
    </w:p>
    <w:p w14:paraId="3530D986">
      <w:pPr>
        <w:adjustRightInd w:val="0"/>
        <w:snapToGrid w:val="0"/>
        <w:spacing w:line="578" w:lineRule="exact"/>
        <w:ind w:firstLine="640" w:firstLineChars="200"/>
        <w:rPr>
          <w:rFonts w:eastAsia="楷体_GB2312"/>
        </w:rPr>
      </w:pPr>
      <w:r>
        <w:rPr>
          <w:rFonts w:eastAsia="楷体_GB2312"/>
        </w:rPr>
        <w:t>（四）恢复重建</w:t>
      </w:r>
    </w:p>
    <w:p w14:paraId="142B201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根据事故级别和受损情况，恢复重建工作分别由事发地负责。事故应急处置工作结束后，事发地要立即组织制定恢复重建计划，并向上一级政府报告。</w:t>
      </w:r>
    </w:p>
    <w:p w14:paraId="2930471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管道企业应当在有关部门单位和专家的指导下，抓紧进行设施设备修复和现场清理，要在确保安全的前提下，尽快恢复天然气长输管道运行和稳定供应。</w:t>
      </w:r>
    </w:p>
    <w:p w14:paraId="1AB6B72C">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九、应急保障</w:t>
      </w:r>
    </w:p>
    <w:p w14:paraId="3FACA348">
      <w:pPr>
        <w:adjustRightInd w:val="0"/>
        <w:snapToGrid w:val="0"/>
        <w:spacing w:line="578" w:lineRule="exact"/>
        <w:ind w:firstLine="640" w:firstLineChars="200"/>
        <w:rPr>
          <w:rFonts w:eastAsia="楷体_GB2312"/>
        </w:rPr>
      </w:pPr>
      <w:r>
        <w:rPr>
          <w:rFonts w:eastAsia="楷体_GB2312"/>
        </w:rPr>
        <w:t>（一）队伍保障</w:t>
      </w:r>
    </w:p>
    <w:p w14:paraId="6DE7299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应当建立健全管道抢修应急专业队伍，对于生产经营规模较小的，可以不建立应急救援组织，但应当指定兼职的应急救援人员，加强设备维护和应急抢修技能方面的人员培训，定期开展应急演练，提高应急救援能力。各级人民政府根据需要组织动员其他专业应急队伍参与管道安全事故及其次生、衍生灾害处置工作。旗应急管理局、旗消防救援大队等应当做好应急力量支援保障。</w:t>
      </w:r>
    </w:p>
    <w:p w14:paraId="3E94341E">
      <w:pPr>
        <w:adjustRightInd w:val="0"/>
        <w:snapToGrid w:val="0"/>
        <w:spacing w:line="578" w:lineRule="exact"/>
        <w:ind w:firstLine="640" w:firstLineChars="200"/>
        <w:rPr>
          <w:rFonts w:eastAsia="楷体_GB2312"/>
        </w:rPr>
      </w:pPr>
      <w:r>
        <w:rPr>
          <w:rFonts w:eastAsia="楷体_GB2312"/>
        </w:rPr>
        <w:t>（二）物资装备保障</w:t>
      </w:r>
    </w:p>
    <w:p w14:paraId="3406B24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应当根据应急需要，储备应急物资、常用装备和特种装备，建立应急物资、装备数据库，并向旗能源局和旗应急指挥部办公室报备。当出现安全事故情况，抢险救援物资装备不足时，由旗应急指挥部统一调配。各有关部门单位要加强应急救援装备物资及生产生活物资的紧急生产、储备调拨和紧急配送工作，保障支援天然气长输管道事故应对工作需要。</w:t>
      </w:r>
    </w:p>
    <w:p w14:paraId="6E9D6A77">
      <w:pPr>
        <w:adjustRightInd w:val="0"/>
        <w:snapToGrid w:val="0"/>
        <w:spacing w:line="578" w:lineRule="exact"/>
        <w:ind w:firstLine="640" w:firstLineChars="200"/>
        <w:rPr>
          <w:rFonts w:eastAsia="楷体_GB2312"/>
        </w:rPr>
      </w:pPr>
      <w:r>
        <w:rPr>
          <w:rFonts w:eastAsia="楷体_GB2312"/>
        </w:rPr>
        <w:t>（三）通信、交通与运输保障</w:t>
      </w:r>
    </w:p>
    <w:p w14:paraId="56CF4F0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通信主管部门要建立健全天然气长输管道事故应急通信保障体系，形成可靠的通信保障能力，确保应急期间通信联络和信息传递需要。交通运输部门要健全紧急运输保障体系，保障应急响应所需人员、物资、装备、器材等的运输；公安部门要加强交通应急管理，保障应急救援车辆优先通行；各级应急指挥机构应配备必要的应急车辆，保障应急救援需要。</w:t>
      </w:r>
    </w:p>
    <w:p w14:paraId="1C928DF2">
      <w:pPr>
        <w:adjustRightInd w:val="0"/>
        <w:snapToGrid w:val="0"/>
        <w:spacing w:line="578" w:lineRule="exact"/>
        <w:ind w:firstLine="640" w:firstLineChars="200"/>
        <w:rPr>
          <w:rFonts w:eastAsia="楷体_GB2312"/>
        </w:rPr>
      </w:pPr>
      <w:r>
        <w:rPr>
          <w:rFonts w:eastAsia="楷体_GB2312"/>
        </w:rPr>
        <w:t>（四）资金保障</w:t>
      </w:r>
    </w:p>
    <w:p w14:paraId="4380D4D8">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现场处置所需经费由管道安全事故责任单位承担，事故单位暂时无力承担或责任暂无法明确的，由旗人民政府按照旗应急指挥部指令先行垫付。</w:t>
      </w:r>
    </w:p>
    <w:p w14:paraId="1DA6210C">
      <w:pPr>
        <w:adjustRightInd w:val="0"/>
        <w:snapToGrid w:val="0"/>
        <w:spacing w:line="578" w:lineRule="exact"/>
        <w:ind w:firstLine="640" w:firstLineChars="200"/>
        <w:rPr>
          <w:rFonts w:eastAsia="楷体_GB2312"/>
        </w:rPr>
      </w:pPr>
      <w:r>
        <w:rPr>
          <w:rFonts w:eastAsia="楷体_GB2312"/>
        </w:rPr>
        <w:t>（五）技术保障</w:t>
      </w:r>
    </w:p>
    <w:p w14:paraId="0DD5AC8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要加强管道安全事故应对能力建设，使用先进成熟技术装备，加强管道运行安全应急信息化平台建设，着重开展信息化系统安全防护工作。旗应急指挥部办公室应当牵头建立旗管道安全事故应急救援专家库，为应急救援提供技术支持和保障。充分发挥有关行业、领域的机构和专家的作用，研发专业处置技术，强化技术支撑。管道企业应当加强管道运行安全应急信息化平台建设， 着重开展信息化系统安全防护工作。</w:t>
      </w:r>
    </w:p>
    <w:p w14:paraId="2926765D">
      <w:pPr>
        <w:adjustRightInd w:val="0"/>
        <w:snapToGrid w:val="0"/>
        <w:spacing w:line="578" w:lineRule="exact"/>
        <w:ind w:firstLine="640" w:firstLineChars="200"/>
        <w:rPr>
          <w:rFonts w:eastAsia="楷体_GB2312"/>
        </w:rPr>
      </w:pPr>
      <w:r>
        <w:rPr>
          <w:rFonts w:eastAsia="楷体_GB2312"/>
        </w:rPr>
        <w:t>（六）宣传与培训</w:t>
      </w:r>
    </w:p>
    <w:p w14:paraId="5ACFD233">
      <w:pPr>
        <w:adjustRightInd w:val="0"/>
        <w:snapToGrid w:val="0"/>
        <w:spacing w:line="578" w:lineRule="exact"/>
        <w:ind w:firstLine="640" w:firstLineChars="200"/>
        <w:rPr>
          <w:rFonts w:eastAsia="仿宋_GB2312"/>
        </w:rPr>
      </w:pPr>
      <w:r>
        <w:rPr>
          <w:rFonts w:eastAsia="仿宋_GB2312"/>
        </w:rPr>
        <w:t>1.宣传</w:t>
      </w:r>
    </w:p>
    <w:p w14:paraId="38156AA4">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旗各有关部门要加强管道安全事故的有关宣传教育工作，企业应当告知员工和周边群众管道安全事故的主要危险及危害， 宣传应急</w:t>
      </w:r>
      <w:r>
        <w:rPr>
          <w:rFonts w:hint="eastAsia" w:eastAsia="仿宋_GB2312"/>
          <w:color w:val="000000" w:themeColor="text1"/>
          <w:sz w:val="32"/>
          <w:szCs w:val="32"/>
          <w:lang w:eastAsia="zh-CN"/>
          <w14:textFill>
            <w14:solidFill>
              <w14:schemeClr w14:val="tx1"/>
            </w14:solidFill>
          </w14:textFill>
        </w:rPr>
        <w:t>法律法规</w:t>
      </w:r>
      <w:r>
        <w:rPr>
          <w:rFonts w:eastAsia="仿宋_GB2312"/>
          <w:color w:val="000000" w:themeColor="text1"/>
          <w:sz w:val="32"/>
          <w:szCs w:val="32"/>
          <w14:textFill>
            <w14:solidFill>
              <w14:schemeClr w14:val="tx1"/>
            </w14:solidFill>
          </w14:textFill>
        </w:rPr>
        <w:t>和事故预防、避险、自救、互救知识。</w:t>
      </w:r>
    </w:p>
    <w:p w14:paraId="1622324E">
      <w:pPr>
        <w:adjustRightInd w:val="0"/>
        <w:snapToGrid w:val="0"/>
        <w:spacing w:line="578" w:lineRule="exact"/>
        <w:ind w:firstLine="640" w:firstLineChars="200"/>
        <w:rPr>
          <w:rFonts w:eastAsia="仿宋_GB2312"/>
        </w:rPr>
      </w:pPr>
      <w:r>
        <w:rPr>
          <w:rFonts w:eastAsia="仿宋_GB2312"/>
        </w:rPr>
        <w:t>2.培训</w:t>
      </w:r>
    </w:p>
    <w:p w14:paraId="166E8077">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旗各有关部门单位牵头组织指导管道企业、专业救援机构和专业救援人员开展业务培训，使其掌握管道安全事故抢险救援技能。管道企业应当将管道安全事故应急救援预案纳入经常性培训计划。</w:t>
      </w:r>
    </w:p>
    <w:p w14:paraId="14EFD15D">
      <w:pPr>
        <w:adjustRightInd w:val="0"/>
        <w:snapToGrid w:val="0"/>
        <w:spacing w:line="578" w:lineRule="exact"/>
        <w:ind w:firstLine="640" w:firstLineChars="200"/>
        <w:rPr>
          <w:rFonts w:eastAsia="楷体_GB2312"/>
        </w:rPr>
      </w:pPr>
      <w:r>
        <w:rPr>
          <w:rFonts w:eastAsia="楷体_GB2312"/>
        </w:rPr>
        <w:t>（七）应急演练</w:t>
      </w:r>
    </w:p>
    <w:p w14:paraId="4DAE0C03">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能源局会同应急管理、公安、消防救援、发展改革等有关部门单位，定期组织本行政区域内综合性或专业性的管道安全事故应急演练。管道企业和重要天然气需求单位定期组织开展本企业、本单位专业性的管道安全事故应急演练。</w:t>
      </w:r>
    </w:p>
    <w:p w14:paraId="5CFF73B6">
      <w:pPr>
        <w:pStyle w:val="4"/>
        <w:adjustRightInd w:val="0"/>
        <w:snapToGrid w:val="0"/>
        <w:spacing w:before="0" w:after="0" w:line="578" w:lineRule="exact"/>
        <w:ind w:left="0" w:leftChars="0" w:firstLine="640" w:firstLineChars="200"/>
        <w:jc w:val="left"/>
        <w:rPr>
          <w:rFonts w:ascii="Times New Roman" w:hAnsi="Times New Roman" w:eastAsia="黑体"/>
          <w:b w:val="0"/>
          <w:bCs/>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十、附则</w:t>
      </w:r>
    </w:p>
    <w:p w14:paraId="21DB6DE4">
      <w:pPr>
        <w:adjustRightInd w:val="0"/>
        <w:snapToGrid w:val="0"/>
        <w:spacing w:line="578" w:lineRule="exact"/>
        <w:ind w:firstLine="640" w:firstLineChars="200"/>
        <w:rPr>
          <w:rFonts w:eastAsia="楷体_GB2312"/>
        </w:rPr>
      </w:pPr>
      <w:r>
        <w:rPr>
          <w:rFonts w:eastAsia="楷体_GB2312"/>
        </w:rPr>
        <w:t>（一）应急救援预案管理</w:t>
      </w:r>
    </w:p>
    <w:p w14:paraId="172DC04E">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管道企业应当制定并完善企业应急救援预案，并报管道所在地旗主管部门备案。</w:t>
      </w:r>
    </w:p>
    <w:p w14:paraId="3A933527">
      <w:pPr>
        <w:adjustRightInd w:val="0"/>
        <w:snapToGrid w:val="0"/>
        <w:spacing w:line="578" w:lineRule="exact"/>
        <w:ind w:firstLine="640" w:firstLineChars="200"/>
        <w:rPr>
          <w:rFonts w:eastAsia="楷体_GB2312"/>
        </w:rPr>
      </w:pPr>
      <w:r>
        <w:rPr>
          <w:rFonts w:eastAsia="楷体_GB2312"/>
        </w:rPr>
        <w:t>（二）预案实施</w:t>
      </w:r>
    </w:p>
    <w:p w14:paraId="13FD29D6">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本预案自印发之日起施行，施行过程中的具体问题由旗能源局负责解释。</w:t>
      </w:r>
    </w:p>
    <w:p w14:paraId="483ED125">
      <w:pPr>
        <w:adjustRightInd w:val="0"/>
        <w:snapToGrid w:val="0"/>
        <w:spacing w:line="578" w:lineRule="exact"/>
        <w:ind w:firstLine="640" w:firstLineChars="200"/>
        <w:rPr>
          <w:rFonts w:eastAsia="楷体_GB2312"/>
        </w:rPr>
      </w:pPr>
      <w:r>
        <w:rPr>
          <w:rFonts w:eastAsia="楷体_GB2312"/>
        </w:rPr>
        <w:t>（三）工作组组成及主要职责</w:t>
      </w:r>
    </w:p>
    <w:p w14:paraId="46ECF049">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抢险救援组：由旗能源局及事发地牵头，旗应急管理局、自然资源局、市生态环境局准旗分局、交通运输局、水利局、市场监管局、气象局、消防救援等部门单位和管道企业参加。负责管道安全事故现场应急处置和抢险救援工作。</w:t>
      </w:r>
    </w:p>
    <w:p w14:paraId="18BE64AB">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医疗救治组：由旗卫健委牵头，事发地和有关医疗机构参加。负责组织专家及医疗队伍对受伤人员进行紧急救治。</w:t>
      </w:r>
    </w:p>
    <w:p w14:paraId="0EC6DD86">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治安警戒组：由旗公安局牵头，事发地参加。负责管道安全事故现场交通管制、人员疏散和现场秩序维护。</w:t>
      </w:r>
    </w:p>
    <w:p w14:paraId="5CE64FF2">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转移安置组：由旗应急管理局牵头，公安局、交通运输局等部门单位和事发地参加。负责紧急转移和临时安置工作。</w:t>
      </w:r>
    </w:p>
    <w:p w14:paraId="65532F4F">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新闻报道组：由旗委宣传部牵头，旗委网信办和旗融媒体中心、旗应急管理局、发展改革委等部门单位参加。负责管道安全事故信息发布、新闻报道及舆论引导等工作。</w:t>
      </w:r>
    </w:p>
    <w:p w14:paraId="159FD65D">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调查处理组：由旗能源局、应急管理局、发展改革委牵头，旗纪委监委、公安局、市场监管局等部门单位参加。负责管道安全事故的调查处理工作。</w:t>
      </w:r>
    </w:p>
    <w:p w14:paraId="735FBB90">
      <w:pPr>
        <w:pStyle w:val="2"/>
        <w:adjustRightInd w:val="0"/>
        <w:snapToGrid w:val="0"/>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旗应急指挥部可根据实际情况，对各工作组组成及职责进行适当调整。</w:t>
      </w:r>
    </w:p>
    <w:p w14:paraId="60C80A9F">
      <w:pPr>
        <w:adjustRightInd w:val="0"/>
        <w:snapToGrid w:val="0"/>
        <w:spacing w:line="578" w:lineRule="exact"/>
        <w:ind w:firstLine="640" w:firstLineChars="200"/>
        <w:rPr>
          <w:rFonts w:eastAsia="楷体_GB2312"/>
        </w:rPr>
      </w:pPr>
      <w:r>
        <w:rPr>
          <w:rFonts w:eastAsia="楷体_GB2312"/>
        </w:rPr>
        <w:t>（四）应急响应程序示意图</w:t>
      </w:r>
    </w:p>
    <w:p w14:paraId="53647404">
      <w:pPr>
        <w:pStyle w:val="2"/>
        <w:jc w:val="center"/>
        <w:rPr>
          <w:rFonts w:eastAsia="楷体_GB2312"/>
          <w:sz w:val="32"/>
          <w:szCs w:val="32"/>
        </w:rPr>
      </w:pPr>
      <w:r>
        <w:rPr>
          <w:color w:val="000000" w:themeColor="text1"/>
          <w14:textFill>
            <w14:solidFill>
              <w14:schemeClr w14:val="tx1"/>
            </w14:solidFill>
          </w14:textFill>
        </w:rPr>
        <w:drawing>
          <wp:inline distT="0" distB="0" distL="0" distR="0">
            <wp:extent cx="5632450" cy="7583170"/>
            <wp:effectExtent l="0" t="0" r="6350" b="11430"/>
            <wp:docPr id="1280594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94850" name="图片 1"/>
                    <pic:cNvPicPr>
                      <a:picLocks noChangeAspect="1"/>
                    </pic:cNvPicPr>
                  </pic:nvPicPr>
                  <pic:blipFill>
                    <a:blip r:embed="rId4"/>
                    <a:stretch>
                      <a:fillRect/>
                    </a:stretch>
                  </pic:blipFill>
                  <pic:spPr>
                    <a:xfrm>
                      <a:off x="0" y="0"/>
                      <a:ext cx="5677498" cy="7644009"/>
                    </a:xfrm>
                    <a:prstGeom prst="rect">
                      <a:avLst/>
                    </a:prstGeom>
                  </pic:spPr>
                </pic:pic>
              </a:graphicData>
            </a:graphic>
          </wp:inline>
        </w:drawing>
      </w:r>
    </w:p>
    <w:p w14:paraId="38B8300C">
      <w:pPr>
        <w:pStyle w:val="2"/>
        <w:spacing w:line="578" w:lineRule="exact"/>
        <w:ind w:firstLine="320" w:firstLineChars="100"/>
        <w:rPr>
          <w:rFonts w:eastAsia="楷体_GB2312"/>
          <w:sz w:val="32"/>
          <w:szCs w:val="32"/>
        </w:rPr>
      </w:pPr>
    </w:p>
    <w:p w14:paraId="1B7DF267">
      <w:pPr>
        <w:pStyle w:val="2"/>
        <w:spacing w:line="578" w:lineRule="exact"/>
        <w:ind w:firstLine="320" w:firstLineChars="100"/>
        <w:rPr>
          <w:rFonts w:eastAsia="楷体_GB2312"/>
          <w:sz w:val="32"/>
          <w:szCs w:val="32"/>
        </w:rPr>
      </w:pPr>
      <w:r>
        <w:rPr>
          <w:rFonts w:eastAsia="楷体_GB2312"/>
          <w:sz w:val="32"/>
          <w:szCs w:val="32"/>
        </w:rPr>
        <w:t>（五）应急救援专家名单及联系方式</w:t>
      </w:r>
    </w:p>
    <w:tbl>
      <w:tblPr>
        <w:tblStyle w:val="6"/>
        <w:tblW w:w="9899"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558"/>
        <w:gridCol w:w="849"/>
        <w:gridCol w:w="3657"/>
        <w:gridCol w:w="1985"/>
        <w:gridCol w:w="1417"/>
        <w:gridCol w:w="1433"/>
      </w:tblGrid>
      <w:tr w14:paraId="36F448E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A5C2DA1">
            <w:pPr>
              <w:spacing w:line="38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序号</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30E8243">
            <w:pPr>
              <w:spacing w:line="38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姓名</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B4E3C8F">
            <w:pPr>
              <w:spacing w:line="38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单位</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B49857C">
            <w:pPr>
              <w:spacing w:line="38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职称</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3F67DAA">
            <w:pPr>
              <w:spacing w:line="38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专业方向</w:t>
            </w:r>
          </w:p>
        </w:tc>
        <w:tc>
          <w:tcPr>
            <w:tcW w:w="1433" w:type="dxa"/>
            <w:tcBorders>
              <w:top w:val="outset" w:color="auto" w:sz="6" w:space="0"/>
              <w:left w:val="outset" w:color="auto" w:sz="6" w:space="0"/>
              <w:bottom w:val="outset" w:color="auto" w:sz="6" w:space="0"/>
              <w:right w:val="outset" w:color="auto" w:sz="6" w:space="0"/>
            </w:tcBorders>
            <w:vAlign w:val="center"/>
          </w:tcPr>
          <w:p w14:paraId="2A56C882">
            <w:pPr>
              <w:spacing w:line="38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联系方式</w:t>
            </w:r>
          </w:p>
        </w:tc>
      </w:tr>
      <w:tr w14:paraId="7D4AE59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420D2EA">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CE0A84E">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李  响</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188F6E3">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中油管道检测技术有限责任公司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5CE59D0">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02E8BDC">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油气管道安全</w:t>
            </w:r>
          </w:p>
        </w:tc>
        <w:tc>
          <w:tcPr>
            <w:tcW w:w="1433" w:type="dxa"/>
            <w:tcBorders>
              <w:top w:val="outset" w:color="auto" w:sz="6" w:space="0"/>
              <w:left w:val="outset" w:color="auto" w:sz="6" w:space="0"/>
              <w:bottom w:val="outset" w:color="auto" w:sz="6" w:space="0"/>
              <w:right w:val="outset" w:color="auto" w:sz="6" w:space="0"/>
            </w:tcBorders>
            <w:vAlign w:val="center"/>
          </w:tcPr>
          <w:p w14:paraId="539BF32B">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15132636350</w:t>
            </w:r>
          </w:p>
        </w:tc>
      </w:tr>
      <w:tr w14:paraId="2FC7608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709B45D">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2D4BEAF">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刘  洋</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A146184">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中国船级社质量认证有限公司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F933605">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0BFB9DF">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化学工程</w:t>
            </w:r>
          </w:p>
        </w:tc>
        <w:tc>
          <w:tcPr>
            <w:tcW w:w="1433" w:type="dxa"/>
            <w:tcBorders>
              <w:top w:val="outset" w:color="auto" w:sz="6" w:space="0"/>
              <w:left w:val="outset" w:color="auto" w:sz="6" w:space="0"/>
              <w:bottom w:val="outset" w:color="auto" w:sz="6" w:space="0"/>
              <w:right w:val="outset" w:color="auto" w:sz="6" w:space="0"/>
            </w:tcBorders>
            <w:vAlign w:val="center"/>
          </w:tcPr>
          <w:p w14:paraId="2CC46166">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18004884222</w:t>
            </w:r>
          </w:p>
        </w:tc>
      </w:tr>
      <w:tr w14:paraId="1D100A6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9"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91B9A09">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7D85F07">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石市银</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0B24A3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中国船级社质量认证有限公司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5FB9127">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注册安全工程师、注册消防工程师、一级建造师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A1C98A1">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消防安全、</w:t>
            </w:r>
          </w:p>
          <w:p w14:paraId="79A2F26B">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安全生产</w:t>
            </w:r>
          </w:p>
        </w:tc>
        <w:tc>
          <w:tcPr>
            <w:tcW w:w="1433" w:type="dxa"/>
            <w:tcBorders>
              <w:top w:val="outset" w:color="auto" w:sz="6" w:space="0"/>
              <w:left w:val="outset" w:color="auto" w:sz="6" w:space="0"/>
              <w:bottom w:val="outset" w:color="auto" w:sz="6" w:space="0"/>
              <w:right w:val="outset" w:color="auto" w:sz="6" w:space="0"/>
            </w:tcBorders>
            <w:vAlign w:val="center"/>
          </w:tcPr>
          <w:p w14:paraId="4A585004">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19997615025</w:t>
            </w:r>
          </w:p>
        </w:tc>
      </w:tr>
      <w:tr w14:paraId="4D6F792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11D5FC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D2C9263">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高嘉宁</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DFA619C">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中国船级社质量认证有限公司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4C5B4C0">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高级工程师、一级建造师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0426441">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化学工程</w:t>
            </w:r>
          </w:p>
        </w:tc>
        <w:tc>
          <w:tcPr>
            <w:tcW w:w="1433" w:type="dxa"/>
            <w:tcBorders>
              <w:top w:val="outset" w:color="auto" w:sz="6" w:space="0"/>
              <w:left w:val="outset" w:color="auto" w:sz="6" w:space="0"/>
              <w:bottom w:val="outset" w:color="auto" w:sz="6" w:space="0"/>
              <w:right w:val="outset" w:color="auto" w:sz="6" w:space="0"/>
            </w:tcBorders>
            <w:vAlign w:val="center"/>
          </w:tcPr>
          <w:p w14:paraId="5074707D">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15538590811</w:t>
            </w:r>
          </w:p>
        </w:tc>
      </w:tr>
      <w:tr w14:paraId="1BC5806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FDC70BB">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65AA04A">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苏  磊</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C466E0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内蒙古西部天然气管道运行有限责任公司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9EF1125">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中级燃气工程师/二级安全评价师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CF85582">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油气长输管道</w:t>
            </w:r>
          </w:p>
        </w:tc>
        <w:tc>
          <w:tcPr>
            <w:tcW w:w="1433" w:type="dxa"/>
            <w:tcBorders>
              <w:top w:val="outset" w:color="auto" w:sz="6" w:space="0"/>
              <w:left w:val="outset" w:color="auto" w:sz="6" w:space="0"/>
              <w:bottom w:val="outset" w:color="auto" w:sz="6" w:space="0"/>
              <w:right w:val="outset" w:color="auto" w:sz="6" w:space="0"/>
            </w:tcBorders>
            <w:vAlign w:val="center"/>
          </w:tcPr>
          <w:p w14:paraId="41972EAA">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15047715540</w:t>
            </w:r>
          </w:p>
        </w:tc>
      </w:tr>
      <w:tr w14:paraId="769C979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E49A526">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79D3AB7">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张翔宇</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4810824">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内蒙古西部天然气管道运行有限责任公司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29AB13D">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高级工程师、注册安全工程师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AE083EB">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油气储运</w:t>
            </w:r>
          </w:p>
        </w:tc>
        <w:tc>
          <w:tcPr>
            <w:tcW w:w="1433" w:type="dxa"/>
            <w:tcBorders>
              <w:top w:val="outset" w:color="auto" w:sz="6" w:space="0"/>
              <w:left w:val="outset" w:color="auto" w:sz="6" w:space="0"/>
              <w:bottom w:val="outset" w:color="auto" w:sz="6" w:space="0"/>
              <w:right w:val="outset" w:color="auto" w:sz="6" w:space="0"/>
            </w:tcBorders>
            <w:vAlign w:val="center"/>
          </w:tcPr>
          <w:p w14:paraId="545FB64E">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15847763110</w:t>
            </w:r>
          </w:p>
        </w:tc>
      </w:tr>
      <w:tr w14:paraId="78B5A7F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554F99C">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613A84F">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赵海涛</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C144754">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内蒙古西部天然气管道运行有限责任公司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A05B664">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3AF507A">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油气长输管道</w:t>
            </w:r>
          </w:p>
        </w:tc>
        <w:tc>
          <w:tcPr>
            <w:tcW w:w="1433" w:type="dxa"/>
            <w:tcBorders>
              <w:top w:val="outset" w:color="auto" w:sz="6" w:space="0"/>
              <w:left w:val="outset" w:color="auto" w:sz="6" w:space="0"/>
              <w:bottom w:val="outset" w:color="auto" w:sz="6" w:space="0"/>
              <w:right w:val="outset" w:color="auto" w:sz="6" w:space="0"/>
            </w:tcBorders>
            <w:vAlign w:val="center"/>
          </w:tcPr>
          <w:p w14:paraId="104ACF2C">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15947137857</w:t>
            </w:r>
          </w:p>
        </w:tc>
      </w:tr>
      <w:tr w14:paraId="115C8AE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E480B9A">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195AD67">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刘  民</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EFBAC72">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内蒙古新圣天然气管道有限公司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C76F696">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B7A6313">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油气管道安全</w:t>
            </w:r>
          </w:p>
        </w:tc>
        <w:tc>
          <w:tcPr>
            <w:tcW w:w="1433" w:type="dxa"/>
            <w:tcBorders>
              <w:top w:val="outset" w:color="auto" w:sz="6" w:space="0"/>
              <w:left w:val="outset" w:color="auto" w:sz="6" w:space="0"/>
              <w:bottom w:val="outset" w:color="auto" w:sz="6" w:space="0"/>
              <w:right w:val="outset" w:color="auto" w:sz="6" w:space="0"/>
            </w:tcBorders>
            <w:vAlign w:val="center"/>
          </w:tcPr>
          <w:p w14:paraId="39E2C24A">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13904774528</w:t>
            </w:r>
          </w:p>
        </w:tc>
      </w:tr>
      <w:tr w14:paraId="53DB962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AD030C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24240A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徐连水</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6F09DE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原内蒙古自治区锅炉压力容器检验所</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CC98615">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5FD8BE4">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压力容器</w:t>
            </w:r>
          </w:p>
        </w:tc>
        <w:tc>
          <w:tcPr>
            <w:tcW w:w="1433" w:type="dxa"/>
            <w:tcBorders>
              <w:top w:val="outset" w:color="auto" w:sz="6" w:space="0"/>
              <w:left w:val="outset" w:color="auto" w:sz="6" w:space="0"/>
              <w:bottom w:val="outset" w:color="auto" w:sz="6" w:space="0"/>
              <w:right w:val="outset" w:color="auto" w:sz="6" w:space="0"/>
            </w:tcBorders>
            <w:vAlign w:val="center"/>
          </w:tcPr>
          <w:p w14:paraId="78AD4563">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13848133105</w:t>
            </w:r>
          </w:p>
        </w:tc>
      </w:tr>
      <w:tr w14:paraId="48BBEBA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3CE3C40">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7F07BA3">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张  皋</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2766A36">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原内蒙古自治区特种设备检验研究院</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287F7FD">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7FCBD79">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压力容器</w:t>
            </w:r>
          </w:p>
        </w:tc>
        <w:tc>
          <w:tcPr>
            <w:tcW w:w="1433" w:type="dxa"/>
            <w:tcBorders>
              <w:top w:val="outset" w:color="auto" w:sz="6" w:space="0"/>
              <w:left w:val="outset" w:color="auto" w:sz="6" w:space="0"/>
              <w:bottom w:val="outset" w:color="auto" w:sz="6" w:space="0"/>
              <w:right w:val="outset" w:color="auto" w:sz="6" w:space="0"/>
            </w:tcBorders>
            <w:vAlign w:val="center"/>
          </w:tcPr>
          <w:p w14:paraId="08E5F9EB">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15847766916</w:t>
            </w:r>
          </w:p>
        </w:tc>
      </w:tr>
      <w:tr w14:paraId="7D43B80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99"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AFCE321">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11</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2B6C1A9">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齐炳涛</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BA53028">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内蒙古城市更新研究发展有限公司</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4432DFB">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注册消防工程师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DC4875D">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消防安全</w:t>
            </w:r>
          </w:p>
        </w:tc>
        <w:tc>
          <w:tcPr>
            <w:tcW w:w="1433" w:type="dxa"/>
            <w:tcBorders>
              <w:top w:val="outset" w:color="auto" w:sz="6" w:space="0"/>
              <w:left w:val="outset" w:color="auto" w:sz="6" w:space="0"/>
              <w:bottom w:val="outset" w:color="auto" w:sz="6" w:space="0"/>
              <w:right w:val="outset" w:color="auto" w:sz="6" w:space="0"/>
            </w:tcBorders>
            <w:vAlign w:val="center"/>
          </w:tcPr>
          <w:p w14:paraId="5CDEC9C6">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18847134615</w:t>
            </w:r>
          </w:p>
        </w:tc>
      </w:tr>
      <w:tr w14:paraId="1402B5F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55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826EA29">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84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61B374D">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曾登高</w:t>
            </w:r>
          </w:p>
        </w:tc>
        <w:tc>
          <w:tcPr>
            <w:tcW w:w="365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DA512EE">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石油天然气长庆工程质量监督站</w:t>
            </w:r>
          </w:p>
        </w:tc>
        <w:tc>
          <w:tcPr>
            <w:tcW w:w="198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6789662">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高级工程师、一级建造师（机电）、一级质量监督工程师</w:t>
            </w:r>
          </w:p>
        </w:tc>
        <w:tc>
          <w:tcPr>
            <w:tcW w:w="1417"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A9EC235">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油气管道安全</w:t>
            </w:r>
          </w:p>
        </w:tc>
        <w:tc>
          <w:tcPr>
            <w:tcW w:w="1433" w:type="dxa"/>
            <w:tcBorders>
              <w:top w:val="outset" w:color="auto" w:sz="6" w:space="0"/>
              <w:left w:val="outset" w:color="auto" w:sz="6" w:space="0"/>
              <w:bottom w:val="outset" w:color="auto" w:sz="6" w:space="0"/>
              <w:right w:val="outset" w:color="auto" w:sz="6" w:space="0"/>
            </w:tcBorders>
            <w:vAlign w:val="center"/>
          </w:tcPr>
          <w:p w14:paraId="258077D6">
            <w:pPr>
              <w:spacing w:line="38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15339018860</w:t>
            </w:r>
          </w:p>
        </w:tc>
      </w:tr>
    </w:tbl>
    <w:p w14:paraId="0D653DF6">
      <w:pPr>
        <w:spacing w:line="578" w:lineRule="exact"/>
        <w:ind w:firstLine="640" w:firstLineChars="200"/>
        <w:rPr>
          <w:rFonts w:eastAsia="楷体_GB2312"/>
        </w:rPr>
      </w:pPr>
      <w:r>
        <w:rPr>
          <w:rFonts w:eastAsia="楷体_GB2312"/>
        </w:rPr>
        <w:t>（六）各部门应急电话</w:t>
      </w:r>
    </w:p>
    <w:p w14:paraId="438B0C32">
      <w:pPr>
        <w:spacing w:line="578" w:lineRule="exact"/>
        <w:ind w:firstLine="640" w:firstLineChars="200"/>
        <w:rPr>
          <w:rFonts w:eastAsia="楷体_GB2312"/>
        </w:rPr>
      </w:pPr>
      <w:r>
        <w:rPr>
          <w:rFonts w:eastAsia="仿宋_GB2312"/>
        </w:rPr>
        <w:t>1.政府部门及维抢修中心应急电话</w:t>
      </w:r>
    </w:p>
    <w:tbl>
      <w:tblPr>
        <w:tblStyle w:val="6"/>
        <w:tblW w:w="949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978"/>
        <w:gridCol w:w="2842"/>
        <w:gridCol w:w="2551"/>
        <w:gridCol w:w="3119"/>
      </w:tblGrid>
      <w:tr w14:paraId="69FAC46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9"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50930CD">
            <w:pPr>
              <w:spacing w:line="24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序号</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894A112">
            <w:pPr>
              <w:spacing w:line="24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单  位</w:t>
            </w:r>
          </w:p>
        </w:tc>
        <w:tc>
          <w:tcPr>
            <w:tcW w:w="3119" w:type="dxa"/>
            <w:tcBorders>
              <w:top w:val="outset" w:color="auto" w:sz="6" w:space="0"/>
              <w:left w:val="outset" w:color="auto" w:sz="6" w:space="0"/>
              <w:bottom w:val="outset" w:color="auto" w:sz="6" w:space="0"/>
              <w:right w:val="outset" w:color="auto" w:sz="6" w:space="0"/>
            </w:tcBorders>
            <w:vAlign w:val="center"/>
          </w:tcPr>
          <w:p w14:paraId="5DC5B473">
            <w:pPr>
              <w:spacing w:line="240" w:lineRule="exact"/>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值班电话</w:t>
            </w:r>
          </w:p>
        </w:tc>
      </w:tr>
      <w:tr w14:paraId="6A188B7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6C6A813">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898B7F3">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准格尔旗能源局</w:t>
            </w:r>
          </w:p>
        </w:tc>
        <w:tc>
          <w:tcPr>
            <w:tcW w:w="3119" w:type="dxa"/>
            <w:tcBorders>
              <w:top w:val="outset" w:color="auto" w:sz="6" w:space="0"/>
              <w:left w:val="outset" w:color="auto" w:sz="6" w:space="0"/>
              <w:bottom w:val="outset" w:color="auto" w:sz="6" w:space="0"/>
              <w:right w:val="outset" w:color="auto" w:sz="6" w:space="0"/>
            </w:tcBorders>
            <w:vAlign w:val="center"/>
          </w:tcPr>
          <w:p w14:paraId="71C292A8">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0477—4705618</w:t>
            </w:r>
          </w:p>
        </w:tc>
      </w:tr>
      <w:tr w14:paraId="66F9C1C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3D97A86">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80294E4">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准格尔旗应急局</w:t>
            </w:r>
          </w:p>
        </w:tc>
        <w:tc>
          <w:tcPr>
            <w:tcW w:w="3119" w:type="dxa"/>
            <w:tcBorders>
              <w:top w:val="outset" w:color="auto" w:sz="6" w:space="0"/>
              <w:left w:val="outset" w:color="auto" w:sz="6" w:space="0"/>
              <w:bottom w:val="outset" w:color="auto" w:sz="6" w:space="0"/>
              <w:right w:val="outset" w:color="auto" w:sz="6" w:space="0"/>
            </w:tcBorders>
            <w:vAlign w:val="center"/>
          </w:tcPr>
          <w:p w14:paraId="0D596826">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0477—4886400</w:t>
            </w:r>
          </w:p>
        </w:tc>
      </w:tr>
      <w:tr w14:paraId="3FF61A3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2F3BF0D">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EB93B52">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准格尔旗公安局</w:t>
            </w:r>
          </w:p>
        </w:tc>
        <w:tc>
          <w:tcPr>
            <w:tcW w:w="3119" w:type="dxa"/>
            <w:tcBorders>
              <w:top w:val="outset" w:color="auto" w:sz="6" w:space="0"/>
              <w:left w:val="outset" w:color="auto" w:sz="6" w:space="0"/>
              <w:bottom w:val="outset" w:color="auto" w:sz="6" w:space="0"/>
              <w:right w:val="outset" w:color="auto" w:sz="6" w:space="0"/>
            </w:tcBorders>
            <w:vAlign w:val="center"/>
          </w:tcPr>
          <w:p w14:paraId="1CDD2246">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0477—4225316</w:t>
            </w:r>
          </w:p>
        </w:tc>
      </w:tr>
      <w:tr w14:paraId="68D8477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11"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64B1116">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57A95CA">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准格尔旗发展和改革委员会</w:t>
            </w:r>
          </w:p>
        </w:tc>
        <w:tc>
          <w:tcPr>
            <w:tcW w:w="3119" w:type="dxa"/>
            <w:tcBorders>
              <w:top w:val="outset" w:color="auto" w:sz="6" w:space="0"/>
              <w:left w:val="outset" w:color="auto" w:sz="6" w:space="0"/>
              <w:bottom w:val="outset" w:color="auto" w:sz="6" w:space="0"/>
              <w:right w:val="outset" w:color="auto" w:sz="6" w:space="0"/>
            </w:tcBorders>
            <w:vAlign w:val="center"/>
          </w:tcPr>
          <w:p w14:paraId="75763A3F">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0477—3863219</w:t>
            </w:r>
          </w:p>
        </w:tc>
      </w:tr>
      <w:tr w14:paraId="45771EF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F29CDC9">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F43618B">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准格尔旗人民政府值班室</w:t>
            </w:r>
          </w:p>
        </w:tc>
        <w:tc>
          <w:tcPr>
            <w:tcW w:w="3119" w:type="dxa"/>
            <w:tcBorders>
              <w:top w:val="outset" w:color="auto" w:sz="6" w:space="0"/>
              <w:left w:val="outset" w:color="auto" w:sz="6" w:space="0"/>
              <w:bottom w:val="outset" w:color="auto" w:sz="6" w:space="0"/>
              <w:right w:val="outset" w:color="auto" w:sz="6" w:space="0"/>
            </w:tcBorders>
            <w:vAlign w:val="center"/>
          </w:tcPr>
          <w:p w14:paraId="5007FF21">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0477—4211140</w:t>
            </w:r>
          </w:p>
        </w:tc>
      </w:tr>
      <w:tr w14:paraId="7DB7A02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0F3D57E">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22B01B7">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鄂尔多斯市能源局</w:t>
            </w:r>
          </w:p>
        </w:tc>
        <w:tc>
          <w:tcPr>
            <w:tcW w:w="3119" w:type="dxa"/>
            <w:tcBorders>
              <w:top w:val="outset" w:color="auto" w:sz="6" w:space="0"/>
              <w:left w:val="outset" w:color="auto" w:sz="6" w:space="0"/>
              <w:bottom w:val="outset" w:color="auto" w:sz="6" w:space="0"/>
              <w:right w:val="outset" w:color="auto" w:sz="6" w:space="0"/>
            </w:tcBorders>
            <w:vAlign w:val="center"/>
          </w:tcPr>
          <w:p w14:paraId="4A685B70">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0477—8599557</w:t>
            </w:r>
          </w:p>
        </w:tc>
      </w:tr>
      <w:tr w14:paraId="02E7AC8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451256E">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8EE8FB2">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鄂尔多斯市应急管理局</w:t>
            </w:r>
          </w:p>
        </w:tc>
        <w:tc>
          <w:tcPr>
            <w:tcW w:w="3119" w:type="dxa"/>
            <w:tcBorders>
              <w:top w:val="outset" w:color="auto" w:sz="6" w:space="0"/>
              <w:left w:val="outset" w:color="auto" w:sz="6" w:space="0"/>
              <w:bottom w:val="outset" w:color="auto" w:sz="6" w:space="0"/>
              <w:right w:val="outset" w:color="auto" w:sz="6" w:space="0"/>
            </w:tcBorders>
            <w:vAlign w:val="center"/>
          </w:tcPr>
          <w:p w14:paraId="34163724">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0477—8589577</w:t>
            </w:r>
          </w:p>
        </w:tc>
      </w:tr>
      <w:tr w14:paraId="74552F7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836D279">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BC55183">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鄂尔多斯市政府值班室</w:t>
            </w:r>
          </w:p>
        </w:tc>
        <w:tc>
          <w:tcPr>
            <w:tcW w:w="3119" w:type="dxa"/>
            <w:tcBorders>
              <w:top w:val="outset" w:color="auto" w:sz="6" w:space="0"/>
              <w:left w:val="outset" w:color="auto" w:sz="6" w:space="0"/>
              <w:bottom w:val="outset" w:color="auto" w:sz="6" w:space="0"/>
              <w:right w:val="outset" w:color="auto" w:sz="6" w:space="0"/>
            </w:tcBorders>
            <w:vAlign w:val="center"/>
          </w:tcPr>
          <w:p w14:paraId="5F8B0762">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0477—8589990/8589988</w:t>
            </w:r>
          </w:p>
        </w:tc>
      </w:tr>
      <w:tr w14:paraId="462EA37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30"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EB1F350">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9</w:t>
            </w:r>
          </w:p>
        </w:tc>
        <w:tc>
          <w:tcPr>
            <w:tcW w:w="5393" w:type="dxa"/>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FC76C94">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内蒙古自治区能源局</w:t>
            </w:r>
          </w:p>
        </w:tc>
        <w:tc>
          <w:tcPr>
            <w:tcW w:w="3119" w:type="dxa"/>
            <w:tcBorders>
              <w:top w:val="outset" w:color="auto" w:sz="6" w:space="0"/>
              <w:left w:val="outset" w:color="auto" w:sz="6" w:space="0"/>
              <w:bottom w:val="outset" w:color="auto" w:sz="6" w:space="0"/>
              <w:right w:val="outset" w:color="auto" w:sz="6" w:space="0"/>
            </w:tcBorders>
            <w:vAlign w:val="center"/>
          </w:tcPr>
          <w:p w14:paraId="20B433C1">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0471—5221011</w:t>
            </w:r>
          </w:p>
        </w:tc>
      </w:tr>
      <w:tr w14:paraId="1BFE3D8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78" w:type="dxa"/>
            <w:vMerge w:val="restart"/>
            <w:tcBorders>
              <w:top w:val="outset" w:color="auto" w:sz="6" w:space="0"/>
              <w:left w:val="outset" w:color="auto" w:sz="6" w:space="0"/>
              <w:right w:val="outset" w:color="auto" w:sz="6" w:space="0"/>
            </w:tcBorders>
            <w:tcMar>
              <w:top w:w="75" w:type="dxa"/>
              <w:left w:w="75" w:type="dxa"/>
              <w:bottom w:w="75" w:type="dxa"/>
              <w:right w:w="75" w:type="dxa"/>
            </w:tcMar>
            <w:vAlign w:val="center"/>
          </w:tcPr>
          <w:p w14:paraId="1BC91CB2">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2842" w:type="dxa"/>
            <w:vMerge w:val="restart"/>
            <w:tcBorders>
              <w:top w:val="outset" w:color="auto" w:sz="6" w:space="0"/>
              <w:left w:val="outset" w:color="auto" w:sz="6" w:space="0"/>
              <w:right w:val="outset" w:color="auto" w:sz="6" w:space="0"/>
            </w:tcBorders>
            <w:tcMar>
              <w:top w:w="75" w:type="dxa"/>
              <w:left w:w="75" w:type="dxa"/>
              <w:bottom w:w="75" w:type="dxa"/>
              <w:right w:w="75" w:type="dxa"/>
            </w:tcMar>
            <w:vAlign w:val="center"/>
          </w:tcPr>
          <w:p w14:paraId="6293C2AD">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国家管网集团西北管道有限责任公司呼和浩特输油气分公司</w:t>
            </w:r>
          </w:p>
        </w:tc>
        <w:tc>
          <w:tcPr>
            <w:tcW w:w="2551" w:type="dxa"/>
            <w:tcBorders>
              <w:top w:val="outset" w:color="auto" w:sz="6" w:space="0"/>
              <w:left w:val="outset" w:color="auto" w:sz="6" w:space="0"/>
              <w:bottom w:val="outset" w:color="auto" w:sz="6" w:space="0"/>
              <w:right w:val="outset" w:color="auto" w:sz="6" w:space="0"/>
            </w:tcBorders>
            <w:vAlign w:val="center"/>
          </w:tcPr>
          <w:p w14:paraId="3D22BC0D">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呼和浩特维抢修中心</w:t>
            </w:r>
          </w:p>
        </w:tc>
        <w:tc>
          <w:tcPr>
            <w:tcW w:w="3119" w:type="dxa"/>
            <w:tcBorders>
              <w:top w:val="outset" w:color="auto" w:sz="6" w:space="0"/>
              <w:left w:val="outset" w:color="auto" w:sz="6" w:space="0"/>
              <w:bottom w:val="outset" w:color="auto" w:sz="6" w:space="0"/>
              <w:right w:val="outset" w:color="auto" w:sz="6" w:space="0"/>
            </w:tcBorders>
            <w:vAlign w:val="center"/>
          </w:tcPr>
          <w:p w14:paraId="17A32C3A">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15849399499</w:t>
            </w:r>
          </w:p>
        </w:tc>
      </w:tr>
      <w:tr w14:paraId="6B0237B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978" w:type="dxa"/>
            <w:vMerge w:val="continue"/>
            <w:tcBorders>
              <w:left w:val="outset" w:color="auto" w:sz="6" w:space="0"/>
              <w:bottom w:val="outset" w:color="auto" w:sz="6" w:space="0"/>
              <w:right w:val="outset" w:color="auto" w:sz="6" w:space="0"/>
            </w:tcBorders>
            <w:tcMar>
              <w:top w:w="75" w:type="dxa"/>
              <w:left w:w="75" w:type="dxa"/>
              <w:bottom w:w="75" w:type="dxa"/>
              <w:right w:w="75" w:type="dxa"/>
            </w:tcMar>
            <w:vAlign w:val="center"/>
          </w:tcPr>
          <w:p w14:paraId="72765C66">
            <w:pPr>
              <w:spacing w:line="240" w:lineRule="exact"/>
              <w:jc w:val="center"/>
              <w:rPr>
                <w:rFonts w:eastAsiaTheme="minorEastAsia"/>
                <w:color w:val="000000" w:themeColor="text1"/>
                <w:sz w:val="21"/>
                <w:szCs w:val="21"/>
                <w14:textFill>
                  <w14:solidFill>
                    <w14:schemeClr w14:val="tx1"/>
                  </w14:solidFill>
                </w14:textFill>
              </w:rPr>
            </w:pPr>
          </w:p>
        </w:tc>
        <w:tc>
          <w:tcPr>
            <w:tcW w:w="2842" w:type="dxa"/>
            <w:vMerge w:val="continue"/>
            <w:tcBorders>
              <w:left w:val="outset" w:color="auto" w:sz="6" w:space="0"/>
              <w:bottom w:val="outset" w:color="auto" w:sz="6" w:space="0"/>
              <w:right w:val="outset" w:color="auto" w:sz="6" w:space="0"/>
            </w:tcBorders>
            <w:tcMar>
              <w:top w:w="75" w:type="dxa"/>
              <w:left w:w="75" w:type="dxa"/>
              <w:bottom w:w="75" w:type="dxa"/>
              <w:right w:w="75" w:type="dxa"/>
            </w:tcMar>
            <w:vAlign w:val="center"/>
          </w:tcPr>
          <w:p w14:paraId="4FA108ED">
            <w:pPr>
              <w:spacing w:line="240" w:lineRule="exact"/>
              <w:jc w:val="center"/>
              <w:rPr>
                <w:rFonts w:eastAsiaTheme="minorEastAsia"/>
                <w:color w:val="000000" w:themeColor="text1"/>
                <w:sz w:val="21"/>
                <w:szCs w:val="21"/>
                <w14:textFill>
                  <w14:solidFill>
                    <w14:schemeClr w14:val="tx1"/>
                  </w14:solidFill>
                </w14:textFill>
              </w:rPr>
            </w:pPr>
          </w:p>
        </w:tc>
        <w:tc>
          <w:tcPr>
            <w:tcW w:w="2551" w:type="dxa"/>
            <w:tcBorders>
              <w:top w:val="outset" w:color="auto" w:sz="6" w:space="0"/>
              <w:left w:val="outset" w:color="auto" w:sz="6" w:space="0"/>
              <w:bottom w:val="outset" w:color="auto" w:sz="6" w:space="0"/>
              <w:right w:val="outset" w:color="auto" w:sz="6" w:space="0"/>
            </w:tcBorders>
            <w:vAlign w:val="center"/>
          </w:tcPr>
          <w:p w14:paraId="1EAFBC6E">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东胜维抢修队</w:t>
            </w:r>
          </w:p>
        </w:tc>
        <w:tc>
          <w:tcPr>
            <w:tcW w:w="3119" w:type="dxa"/>
            <w:tcBorders>
              <w:top w:val="outset" w:color="auto" w:sz="6" w:space="0"/>
              <w:left w:val="outset" w:color="auto" w:sz="6" w:space="0"/>
              <w:bottom w:val="outset" w:color="auto" w:sz="6" w:space="0"/>
              <w:right w:val="outset" w:color="auto" w:sz="6" w:space="0"/>
            </w:tcBorders>
            <w:vAlign w:val="center"/>
          </w:tcPr>
          <w:p w14:paraId="24925800">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18847706911</w:t>
            </w:r>
          </w:p>
        </w:tc>
      </w:tr>
      <w:tr w14:paraId="13FEEA4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978"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9CDD89C">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11</w:t>
            </w:r>
          </w:p>
        </w:tc>
        <w:tc>
          <w:tcPr>
            <w:tcW w:w="2842"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8BCFBA4">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内蒙古西部天然气管道运行有限责任公司</w:t>
            </w:r>
          </w:p>
        </w:tc>
        <w:tc>
          <w:tcPr>
            <w:tcW w:w="2551" w:type="dxa"/>
            <w:tcBorders>
              <w:top w:val="outset" w:color="auto" w:sz="6" w:space="0"/>
              <w:left w:val="outset" w:color="auto" w:sz="6" w:space="0"/>
              <w:bottom w:val="outset" w:color="auto" w:sz="6" w:space="0"/>
              <w:right w:val="outset" w:color="auto" w:sz="6" w:space="0"/>
            </w:tcBorders>
            <w:vAlign w:val="center"/>
          </w:tcPr>
          <w:p w14:paraId="2D98B925">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调度中心</w:t>
            </w:r>
          </w:p>
        </w:tc>
        <w:tc>
          <w:tcPr>
            <w:tcW w:w="3119" w:type="dxa"/>
            <w:tcBorders>
              <w:top w:val="outset" w:color="auto" w:sz="6" w:space="0"/>
              <w:left w:val="outset" w:color="auto" w:sz="6" w:space="0"/>
              <w:bottom w:val="outset" w:color="auto" w:sz="6" w:space="0"/>
              <w:right w:val="outset" w:color="auto" w:sz="6" w:space="0"/>
            </w:tcBorders>
            <w:vAlign w:val="center"/>
          </w:tcPr>
          <w:p w14:paraId="523E681A">
            <w:pPr>
              <w:spacing w:line="240" w:lineRule="exac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0471—3604277</w:t>
            </w:r>
          </w:p>
        </w:tc>
      </w:tr>
    </w:tbl>
    <w:p w14:paraId="4D7CECC9">
      <w:pPr>
        <w:spacing w:line="578" w:lineRule="exact"/>
        <w:ind w:firstLine="640" w:firstLineChars="200"/>
        <w:rPr>
          <w:rFonts w:eastAsia="仿宋_GB2312"/>
        </w:rPr>
      </w:pPr>
      <w:r>
        <w:rPr>
          <w:rFonts w:eastAsia="仿宋_GB2312"/>
        </w:rPr>
        <w:t>2.其他部门应急电话</w:t>
      </w:r>
    </w:p>
    <w:tbl>
      <w:tblPr>
        <w:tblStyle w:val="6"/>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701"/>
        <w:gridCol w:w="1855"/>
        <w:gridCol w:w="2963"/>
      </w:tblGrid>
      <w:tr w14:paraId="2370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14" w:type="dxa"/>
            <w:vAlign w:val="center"/>
          </w:tcPr>
          <w:p w14:paraId="7428081F">
            <w:pPr>
              <w:spacing w:line="240" w:lineRule="exact"/>
              <w:jc w:val="center"/>
              <w:rPr>
                <w:rFonts w:asciiTheme="minorEastAsia" w:hAnsiTheme="minorEastAsia" w:eastAsiaTheme="minorEastAsia"/>
                <w:bCs/>
                <w:color w:val="000000" w:themeColor="text1"/>
                <w:sz w:val="21"/>
                <w:szCs w:val="21"/>
                <w14:textFill>
                  <w14:solidFill>
                    <w14:schemeClr w14:val="tx1"/>
                  </w14:solidFill>
                </w14:textFill>
              </w:rPr>
            </w:pPr>
            <w:r>
              <w:rPr>
                <w:rFonts w:asciiTheme="minorEastAsia" w:hAnsiTheme="minorEastAsia" w:eastAsiaTheme="minorEastAsia"/>
                <w:bCs/>
                <w:color w:val="000000" w:themeColor="text1"/>
                <w:sz w:val="21"/>
                <w:szCs w:val="21"/>
                <w14:textFill>
                  <w14:solidFill>
                    <w14:schemeClr w14:val="tx1"/>
                  </w14:solidFill>
                </w14:textFill>
              </w:rPr>
              <w:t>序号</w:t>
            </w:r>
          </w:p>
        </w:tc>
        <w:tc>
          <w:tcPr>
            <w:tcW w:w="3701" w:type="dxa"/>
            <w:vAlign w:val="center"/>
          </w:tcPr>
          <w:p w14:paraId="3CC4DA0B">
            <w:pPr>
              <w:spacing w:line="240" w:lineRule="exact"/>
              <w:jc w:val="center"/>
              <w:rPr>
                <w:rFonts w:asciiTheme="minorEastAsia" w:hAnsiTheme="minorEastAsia" w:eastAsiaTheme="minorEastAsia"/>
                <w:bCs/>
                <w:color w:val="000000" w:themeColor="text1"/>
                <w:sz w:val="21"/>
                <w:szCs w:val="21"/>
                <w14:textFill>
                  <w14:solidFill>
                    <w14:schemeClr w14:val="tx1"/>
                  </w14:solidFill>
                </w14:textFill>
              </w:rPr>
            </w:pPr>
            <w:r>
              <w:rPr>
                <w:rFonts w:asciiTheme="minorEastAsia" w:hAnsiTheme="minorEastAsia" w:eastAsiaTheme="minorEastAsia"/>
                <w:bCs/>
                <w:color w:val="000000" w:themeColor="text1"/>
                <w:sz w:val="21"/>
                <w:szCs w:val="21"/>
                <w14:textFill>
                  <w14:solidFill>
                    <w14:schemeClr w14:val="tx1"/>
                  </w14:solidFill>
                </w14:textFill>
              </w:rPr>
              <w:t>单    位</w:t>
            </w:r>
          </w:p>
        </w:tc>
        <w:tc>
          <w:tcPr>
            <w:tcW w:w="1855" w:type="dxa"/>
            <w:vAlign w:val="center"/>
          </w:tcPr>
          <w:p w14:paraId="49F86FFB">
            <w:pPr>
              <w:spacing w:line="240" w:lineRule="exact"/>
              <w:jc w:val="center"/>
              <w:rPr>
                <w:rFonts w:asciiTheme="minorEastAsia" w:hAnsiTheme="minorEastAsia" w:eastAsiaTheme="minorEastAsia"/>
                <w:bCs/>
                <w:color w:val="000000" w:themeColor="text1"/>
                <w:sz w:val="21"/>
                <w:szCs w:val="21"/>
                <w14:textFill>
                  <w14:solidFill>
                    <w14:schemeClr w14:val="tx1"/>
                  </w14:solidFill>
                </w14:textFill>
              </w:rPr>
            </w:pPr>
            <w:r>
              <w:rPr>
                <w:rFonts w:asciiTheme="minorEastAsia" w:hAnsiTheme="minorEastAsia" w:eastAsiaTheme="minorEastAsia"/>
                <w:bCs/>
                <w:color w:val="000000" w:themeColor="text1"/>
                <w:sz w:val="21"/>
                <w:szCs w:val="21"/>
                <w14:textFill>
                  <w14:solidFill>
                    <w14:schemeClr w14:val="tx1"/>
                  </w14:solidFill>
                </w14:textFill>
              </w:rPr>
              <w:t>部  门</w:t>
            </w:r>
          </w:p>
        </w:tc>
        <w:tc>
          <w:tcPr>
            <w:tcW w:w="2963" w:type="dxa"/>
            <w:vAlign w:val="center"/>
          </w:tcPr>
          <w:p w14:paraId="22AB3224">
            <w:pPr>
              <w:spacing w:line="240" w:lineRule="exact"/>
              <w:jc w:val="center"/>
              <w:rPr>
                <w:rFonts w:asciiTheme="minorEastAsia" w:hAnsiTheme="minorEastAsia" w:eastAsiaTheme="minorEastAsia"/>
                <w:bCs/>
                <w:color w:val="000000" w:themeColor="text1"/>
                <w:sz w:val="21"/>
                <w:szCs w:val="21"/>
                <w14:textFill>
                  <w14:solidFill>
                    <w14:schemeClr w14:val="tx1"/>
                  </w14:solidFill>
                </w14:textFill>
              </w:rPr>
            </w:pPr>
            <w:bookmarkStart w:id="6" w:name="_Toc11056"/>
            <w:r>
              <w:rPr>
                <w:rFonts w:asciiTheme="minorEastAsia" w:hAnsiTheme="minorEastAsia" w:eastAsiaTheme="minorEastAsia"/>
                <w:bCs/>
                <w:color w:val="000000" w:themeColor="text1"/>
                <w:sz w:val="21"/>
                <w:szCs w:val="21"/>
                <w14:textFill>
                  <w14:solidFill>
                    <w14:schemeClr w14:val="tx1"/>
                  </w14:solidFill>
                </w14:textFill>
              </w:rPr>
              <w:t>联系电话</w:t>
            </w:r>
            <w:bookmarkEnd w:id="6"/>
          </w:p>
        </w:tc>
      </w:tr>
      <w:tr w14:paraId="4F14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14" w:type="dxa"/>
            <w:vAlign w:val="center"/>
          </w:tcPr>
          <w:p w14:paraId="71FA4030">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w:t>
            </w:r>
          </w:p>
        </w:tc>
        <w:tc>
          <w:tcPr>
            <w:tcW w:w="3701" w:type="dxa"/>
            <w:vAlign w:val="center"/>
          </w:tcPr>
          <w:p w14:paraId="661531C9">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中国石油管道通讯与电力工程总公司</w:t>
            </w:r>
          </w:p>
        </w:tc>
        <w:tc>
          <w:tcPr>
            <w:tcW w:w="1855" w:type="dxa"/>
            <w:vAlign w:val="center"/>
          </w:tcPr>
          <w:p w14:paraId="587A1164">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办公室</w:t>
            </w:r>
          </w:p>
        </w:tc>
        <w:tc>
          <w:tcPr>
            <w:tcW w:w="2963" w:type="dxa"/>
            <w:vAlign w:val="center"/>
          </w:tcPr>
          <w:p w14:paraId="2815BD32">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010—81365820</w:t>
            </w:r>
          </w:p>
        </w:tc>
      </w:tr>
      <w:tr w14:paraId="05A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14" w:type="dxa"/>
            <w:vAlign w:val="center"/>
          </w:tcPr>
          <w:p w14:paraId="52DF3F0A">
            <w:pPr>
              <w:spacing w:line="240" w:lineRule="exact"/>
              <w:ind w:right="-16" w:rightChars="-5"/>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w:t>
            </w:r>
          </w:p>
        </w:tc>
        <w:tc>
          <w:tcPr>
            <w:tcW w:w="3701" w:type="dxa"/>
            <w:vAlign w:val="center"/>
          </w:tcPr>
          <w:p w14:paraId="67908172">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长庆油田油房庄生产运行储备库</w:t>
            </w:r>
          </w:p>
        </w:tc>
        <w:tc>
          <w:tcPr>
            <w:tcW w:w="1855" w:type="dxa"/>
            <w:vAlign w:val="center"/>
          </w:tcPr>
          <w:p w14:paraId="5FDA1718">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调度</w:t>
            </w:r>
          </w:p>
        </w:tc>
        <w:tc>
          <w:tcPr>
            <w:tcW w:w="2963" w:type="dxa"/>
            <w:vAlign w:val="center"/>
          </w:tcPr>
          <w:p w14:paraId="5C4CA551">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15719120885</w:t>
            </w:r>
          </w:p>
        </w:tc>
      </w:tr>
      <w:tr w14:paraId="1EED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14" w:type="dxa"/>
            <w:vAlign w:val="center"/>
          </w:tcPr>
          <w:p w14:paraId="32A2F147">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w:t>
            </w:r>
          </w:p>
        </w:tc>
        <w:tc>
          <w:tcPr>
            <w:tcW w:w="3701" w:type="dxa"/>
            <w:vAlign w:val="center"/>
          </w:tcPr>
          <w:p w14:paraId="7D24C9AB">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中国石油天然气股份有限公司呼和浩特石化分公司</w:t>
            </w:r>
          </w:p>
        </w:tc>
        <w:tc>
          <w:tcPr>
            <w:tcW w:w="1855" w:type="dxa"/>
            <w:vAlign w:val="center"/>
          </w:tcPr>
          <w:p w14:paraId="013FBD8F">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调度</w:t>
            </w:r>
          </w:p>
        </w:tc>
        <w:tc>
          <w:tcPr>
            <w:tcW w:w="2963" w:type="dxa"/>
            <w:vAlign w:val="center"/>
          </w:tcPr>
          <w:p w14:paraId="33C47A3D">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0471—3351526</w:t>
            </w:r>
          </w:p>
          <w:p w14:paraId="2B9A8CED">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0171—3351088</w:t>
            </w:r>
          </w:p>
        </w:tc>
      </w:tr>
      <w:tr w14:paraId="715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14" w:type="dxa"/>
            <w:vAlign w:val="center"/>
          </w:tcPr>
          <w:p w14:paraId="5138A31E">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4</w:t>
            </w:r>
          </w:p>
        </w:tc>
        <w:tc>
          <w:tcPr>
            <w:tcW w:w="3701" w:type="dxa"/>
            <w:vAlign w:val="center"/>
          </w:tcPr>
          <w:p w14:paraId="46066FF3">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内蒙古高速公路</w:t>
            </w:r>
          </w:p>
        </w:tc>
        <w:tc>
          <w:tcPr>
            <w:tcW w:w="1855" w:type="dxa"/>
            <w:vAlign w:val="center"/>
          </w:tcPr>
          <w:p w14:paraId="5F984B47">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值班电话</w:t>
            </w:r>
          </w:p>
        </w:tc>
        <w:tc>
          <w:tcPr>
            <w:tcW w:w="2963" w:type="dxa"/>
            <w:vAlign w:val="center"/>
          </w:tcPr>
          <w:p w14:paraId="7EDE50FE">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0471—96155</w:t>
            </w:r>
          </w:p>
          <w:p w14:paraId="6FF92CFF">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0471—12122</w:t>
            </w:r>
          </w:p>
        </w:tc>
      </w:tr>
      <w:tr w14:paraId="3FBA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14" w:type="dxa"/>
            <w:vAlign w:val="center"/>
          </w:tcPr>
          <w:p w14:paraId="20B615DF">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5</w:t>
            </w:r>
          </w:p>
        </w:tc>
        <w:tc>
          <w:tcPr>
            <w:tcW w:w="3701" w:type="dxa"/>
            <w:vAlign w:val="center"/>
          </w:tcPr>
          <w:p w14:paraId="3E6F96F2">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陕西省高速公路</w:t>
            </w:r>
          </w:p>
        </w:tc>
        <w:tc>
          <w:tcPr>
            <w:tcW w:w="1855" w:type="dxa"/>
            <w:vAlign w:val="center"/>
          </w:tcPr>
          <w:p w14:paraId="5B08F27F">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值班电话</w:t>
            </w:r>
          </w:p>
        </w:tc>
        <w:tc>
          <w:tcPr>
            <w:tcW w:w="2963" w:type="dxa"/>
            <w:vAlign w:val="center"/>
          </w:tcPr>
          <w:p w14:paraId="1F64BB97">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029—12122</w:t>
            </w:r>
          </w:p>
          <w:p w14:paraId="7C710F91">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029—88408777</w:t>
            </w:r>
          </w:p>
        </w:tc>
      </w:tr>
      <w:tr w14:paraId="6778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14" w:type="dxa"/>
            <w:vAlign w:val="center"/>
          </w:tcPr>
          <w:p w14:paraId="5A64C5F9">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6</w:t>
            </w:r>
          </w:p>
        </w:tc>
        <w:tc>
          <w:tcPr>
            <w:tcW w:w="3701" w:type="dxa"/>
            <w:vAlign w:val="center"/>
          </w:tcPr>
          <w:p w14:paraId="4D6A0F46">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呼和浩特铁路局</w:t>
            </w:r>
          </w:p>
        </w:tc>
        <w:tc>
          <w:tcPr>
            <w:tcW w:w="1855" w:type="dxa"/>
            <w:vAlign w:val="center"/>
          </w:tcPr>
          <w:p w14:paraId="783E3569">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值班电话</w:t>
            </w:r>
          </w:p>
        </w:tc>
        <w:tc>
          <w:tcPr>
            <w:tcW w:w="2963" w:type="dxa"/>
            <w:vAlign w:val="center"/>
          </w:tcPr>
          <w:p w14:paraId="66ABD3DA">
            <w:pPr>
              <w:spacing w:line="24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0471—2242852</w:t>
            </w:r>
          </w:p>
        </w:tc>
      </w:tr>
    </w:tbl>
    <w:p w14:paraId="7ACC1D05">
      <w:pPr>
        <w:spacing w:line="578" w:lineRule="exact"/>
        <w:ind w:firstLine="640" w:firstLineChars="200"/>
        <w:rPr>
          <w:rFonts w:eastAsia="楷体_GB2312"/>
        </w:rPr>
      </w:pPr>
      <w:r>
        <w:rPr>
          <w:rFonts w:eastAsia="楷体_GB2312"/>
        </w:rPr>
        <w:t>（七）天然气的理化性质与危险、有害特性表</w:t>
      </w:r>
    </w:p>
    <w:tbl>
      <w:tblPr>
        <w:tblStyle w:val="8"/>
        <w:tblpPr w:leftFromText="180" w:rightFromText="180" w:vertAnchor="text" w:horzAnchor="margin" w:tblpXSpec="center" w:tblpY="179"/>
        <w:tblW w:w="92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1432"/>
        <w:gridCol w:w="1310"/>
        <w:gridCol w:w="1002"/>
        <w:gridCol w:w="1562"/>
        <w:gridCol w:w="1215"/>
        <w:gridCol w:w="1654"/>
      </w:tblGrid>
      <w:tr w14:paraId="5029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blHeader/>
        </w:trPr>
        <w:tc>
          <w:tcPr>
            <w:tcW w:w="1119" w:type="dxa"/>
            <w:vAlign w:val="center"/>
          </w:tcPr>
          <w:p w14:paraId="4F998FBC">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名称</w:t>
            </w:r>
          </w:p>
        </w:tc>
        <w:tc>
          <w:tcPr>
            <w:tcW w:w="8175" w:type="dxa"/>
            <w:gridSpan w:val="6"/>
            <w:vAlign w:val="center"/>
          </w:tcPr>
          <w:p w14:paraId="1CD182E3">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中文名：天然气、沼气；英文名：methane、Marsh gas</w:t>
            </w:r>
          </w:p>
        </w:tc>
      </w:tr>
      <w:tr w14:paraId="63DC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blHeader/>
        </w:trPr>
        <w:tc>
          <w:tcPr>
            <w:tcW w:w="1119" w:type="dxa"/>
            <w:vMerge w:val="restart"/>
            <w:vAlign w:val="center"/>
          </w:tcPr>
          <w:p w14:paraId="3242EB7E">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危化品分类及编号</w:t>
            </w:r>
          </w:p>
        </w:tc>
        <w:tc>
          <w:tcPr>
            <w:tcW w:w="1432" w:type="dxa"/>
            <w:vAlign w:val="center"/>
          </w:tcPr>
          <w:p w14:paraId="1D697BA2">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CAS 号</w:t>
            </w:r>
          </w:p>
        </w:tc>
        <w:tc>
          <w:tcPr>
            <w:tcW w:w="1310" w:type="dxa"/>
            <w:vAlign w:val="center"/>
          </w:tcPr>
          <w:p w14:paraId="70CAA773">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8006-14-2</w:t>
            </w:r>
          </w:p>
        </w:tc>
        <w:tc>
          <w:tcPr>
            <w:tcW w:w="1002" w:type="dxa"/>
            <w:vAlign w:val="center"/>
          </w:tcPr>
          <w:p w14:paraId="1DD13003">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UN 号</w:t>
            </w:r>
          </w:p>
        </w:tc>
        <w:tc>
          <w:tcPr>
            <w:tcW w:w="1562" w:type="dxa"/>
            <w:vAlign w:val="center"/>
          </w:tcPr>
          <w:p w14:paraId="212B4728">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1971</w:t>
            </w:r>
          </w:p>
        </w:tc>
        <w:tc>
          <w:tcPr>
            <w:tcW w:w="1215" w:type="dxa"/>
            <w:vAlign w:val="center"/>
          </w:tcPr>
          <w:p w14:paraId="6F74F37E">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危规号</w:t>
            </w:r>
          </w:p>
        </w:tc>
        <w:tc>
          <w:tcPr>
            <w:tcW w:w="1654" w:type="dxa"/>
            <w:vAlign w:val="center"/>
          </w:tcPr>
          <w:p w14:paraId="64870166">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21007</w:t>
            </w:r>
          </w:p>
        </w:tc>
      </w:tr>
      <w:tr w14:paraId="5437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blHeader/>
        </w:trPr>
        <w:tc>
          <w:tcPr>
            <w:tcW w:w="1119" w:type="dxa"/>
            <w:vMerge w:val="continue"/>
            <w:tcBorders>
              <w:top w:val="nil"/>
            </w:tcBorders>
            <w:vAlign w:val="center"/>
          </w:tcPr>
          <w:p w14:paraId="29E87BBF">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1432" w:type="dxa"/>
            <w:vAlign w:val="center"/>
          </w:tcPr>
          <w:p w14:paraId="4419F01A">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分子式</w:t>
            </w:r>
          </w:p>
        </w:tc>
        <w:tc>
          <w:tcPr>
            <w:tcW w:w="2312" w:type="dxa"/>
            <w:gridSpan w:val="2"/>
            <w:vAlign w:val="center"/>
          </w:tcPr>
          <w:p w14:paraId="6D497CCD">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CH</w:t>
            </w:r>
            <w:r>
              <w:rPr>
                <w:rFonts w:cs="Times New Roman" w:asciiTheme="minorEastAsia" w:hAnsiTheme="minorEastAsia" w:eastAsiaTheme="minorEastAsia"/>
                <w:color w:val="000000" w:themeColor="text1"/>
                <w:sz w:val="21"/>
                <w:szCs w:val="21"/>
                <w:vertAlign w:val="subscript"/>
                <w:lang w:eastAsia="en-US"/>
                <w14:textFill>
                  <w14:solidFill>
                    <w14:schemeClr w14:val="tx1"/>
                  </w14:solidFill>
                </w14:textFill>
              </w:rPr>
              <w:t>4</w:t>
            </w:r>
          </w:p>
        </w:tc>
        <w:tc>
          <w:tcPr>
            <w:tcW w:w="1562" w:type="dxa"/>
            <w:vAlign w:val="center"/>
          </w:tcPr>
          <w:p w14:paraId="3C8FE16C">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分子量</w:t>
            </w:r>
          </w:p>
        </w:tc>
        <w:tc>
          <w:tcPr>
            <w:tcW w:w="2869" w:type="dxa"/>
            <w:gridSpan w:val="2"/>
            <w:vAlign w:val="center"/>
          </w:tcPr>
          <w:p w14:paraId="2E28EF8A">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16.04</w:t>
            </w:r>
          </w:p>
        </w:tc>
      </w:tr>
      <w:tr w14:paraId="2813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Header/>
        </w:trPr>
        <w:tc>
          <w:tcPr>
            <w:tcW w:w="1119" w:type="dxa"/>
            <w:vMerge w:val="restart"/>
            <w:vAlign w:val="center"/>
          </w:tcPr>
          <w:p w14:paraId="55B7E179">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理化性质</w:t>
            </w:r>
          </w:p>
        </w:tc>
        <w:tc>
          <w:tcPr>
            <w:tcW w:w="1432" w:type="dxa"/>
            <w:vAlign w:val="center"/>
          </w:tcPr>
          <w:p w14:paraId="071FE656">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外观与形状</w:t>
            </w:r>
          </w:p>
        </w:tc>
        <w:tc>
          <w:tcPr>
            <w:tcW w:w="6743" w:type="dxa"/>
            <w:gridSpan w:val="5"/>
            <w:vAlign w:val="center"/>
          </w:tcPr>
          <w:p w14:paraId="50CEE68D">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无色、无臭气体</w:t>
            </w:r>
          </w:p>
        </w:tc>
      </w:tr>
      <w:tr w14:paraId="3489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blHeader/>
        </w:trPr>
        <w:tc>
          <w:tcPr>
            <w:tcW w:w="1119" w:type="dxa"/>
            <w:vMerge w:val="continue"/>
            <w:tcBorders>
              <w:top w:val="nil"/>
            </w:tcBorders>
            <w:vAlign w:val="center"/>
          </w:tcPr>
          <w:p w14:paraId="35C21389">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1432" w:type="dxa"/>
            <w:vAlign w:val="center"/>
          </w:tcPr>
          <w:p w14:paraId="029820FF">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主要用途</w:t>
            </w:r>
          </w:p>
        </w:tc>
        <w:tc>
          <w:tcPr>
            <w:tcW w:w="6743" w:type="dxa"/>
            <w:gridSpan w:val="5"/>
            <w:vAlign w:val="center"/>
          </w:tcPr>
          <w:p w14:paraId="1AE3BC59">
            <w:pPr>
              <w:autoSpaceDE/>
              <w:autoSpaceDN/>
              <w:spacing w:line="240" w:lineRule="exact"/>
              <w:jc w:val="center"/>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用作燃料和用于炭黑、氢、乙炔、甲醛等的制造</w:t>
            </w:r>
          </w:p>
        </w:tc>
      </w:tr>
      <w:tr w14:paraId="7A417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blHeader/>
        </w:trPr>
        <w:tc>
          <w:tcPr>
            <w:tcW w:w="1119" w:type="dxa"/>
            <w:vMerge w:val="continue"/>
            <w:tcBorders>
              <w:top w:val="nil"/>
            </w:tcBorders>
            <w:vAlign w:val="center"/>
          </w:tcPr>
          <w:p w14:paraId="567CBA6A">
            <w:pPr>
              <w:autoSpaceDE/>
              <w:autoSpaceDN/>
              <w:spacing w:line="240" w:lineRule="exact"/>
              <w:jc w:val="center"/>
              <w:rPr>
                <w:rFonts w:cs="Times New Roman" w:asciiTheme="minorEastAsia" w:hAnsiTheme="minorEastAsia" w:eastAsiaTheme="minorEastAsia"/>
                <w:bCs/>
                <w:color w:val="000000" w:themeColor="text1"/>
                <w:sz w:val="21"/>
                <w:szCs w:val="21"/>
                <w:lang w:eastAsia="zh-CN"/>
                <w14:textFill>
                  <w14:solidFill>
                    <w14:schemeClr w14:val="tx1"/>
                  </w14:solidFill>
                </w14:textFill>
              </w:rPr>
            </w:pPr>
          </w:p>
        </w:tc>
        <w:tc>
          <w:tcPr>
            <w:tcW w:w="1432" w:type="dxa"/>
            <w:vAlign w:val="center"/>
          </w:tcPr>
          <w:p w14:paraId="576092F5">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溶解性</w:t>
            </w:r>
          </w:p>
        </w:tc>
        <w:tc>
          <w:tcPr>
            <w:tcW w:w="6743" w:type="dxa"/>
            <w:gridSpan w:val="5"/>
            <w:vAlign w:val="center"/>
          </w:tcPr>
          <w:p w14:paraId="671941C2">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微溶于水，溶于醇、乙醚</w:t>
            </w:r>
          </w:p>
        </w:tc>
      </w:tr>
      <w:tr w14:paraId="0D84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blHeader/>
        </w:trPr>
        <w:tc>
          <w:tcPr>
            <w:tcW w:w="1119" w:type="dxa"/>
            <w:vMerge w:val="continue"/>
            <w:tcBorders>
              <w:top w:val="nil"/>
            </w:tcBorders>
            <w:vAlign w:val="center"/>
          </w:tcPr>
          <w:p w14:paraId="12E99128">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7596D2CA">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危险化学品序号：2123</w:t>
            </w:r>
          </w:p>
        </w:tc>
        <w:tc>
          <w:tcPr>
            <w:tcW w:w="4431" w:type="dxa"/>
            <w:gridSpan w:val="3"/>
            <w:vAlign w:val="center"/>
          </w:tcPr>
          <w:p w14:paraId="5C1C52AF">
            <w:pPr>
              <w:autoSpaceDE/>
              <w:autoSpaceDN/>
              <w:spacing w:line="240" w:lineRule="exact"/>
              <w:jc w:val="center"/>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火灾危险性分类：甲类</w:t>
            </w:r>
          </w:p>
        </w:tc>
      </w:tr>
      <w:tr w14:paraId="60CB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Header/>
        </w:trPr>
        <w:tc>
          <w:tcPr>
            <w:tcW w:w="1119" w:type="dxa"/>
            <w:vMerge w:val="continue"/>
            <w:tcBorders>
              <w:top w:val="nil"/>
            </w:tcBorders>
            <w:vAlign w:val="center"/>
          </w:tcPr>
          <w:p w14:paraId="40EC5B15">
            <w:pPr>
              <w:autoSpaceDE/>
              <w:autoSpaceDN/>
              <w:spacing w:line="240" w:lineRule="exact"/>
              <w:jc w:val="center"/>
              <w:rPr>
                <w:rFonts w:cs="Times New Roman" w:asciiTheme="minorEastAsia" w:hAnsiTheme="minorEastAsia" w:eastAsiaTheme="minorEastAsia"/>
                <w:bCs/>
                <w:color w:val="000000" w:themeColor="text1"/>
                <w:sz w:val="21"/>
                <w:szCs w:val="21"/>
                <w:lang w:eastAsia="zh-CN"/>
                <w14:textFill>
                  <w14:solidFill>
                    <w14:schemeClr w14:val="tx1"/>
                  </w14:solidFill>
                </w14:textFill>
              </w:rPr>
            </w:pPr>
          </w:p>
        </w:tc>
        <w:tc>
          <w:tcPr>
            <w:tcW w:w="3744" w:type="dxa"/>
            <w:gridSpan w:val="3"/>
            <w:vAlign w:val="center"/>
          </w:tcPr>
          <w:p w14:paraId="5BA1CB54">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沸点：-161.5℃</w:t>
            </w:r>
          </w:p>
        </w:tc>
        <w:tc>
          <w:tcPr>
            <w:tcW w:w="4431" w:type="dxa"/>
            <w:gridSpan w:val="3"/>
            <w:vAlign w:val="center"/>
          </w:tcPr>
          <w:p w14:paraId="4AF2F40C">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熔点：-182.5℃</w:t>
            </w:r>
          </w:p>
        </w:tc>
      </w:tr>
      <w:tr w14:paraId="25E7E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blHeader/>
        </w:trPr>
        <w:tc>
          <w:tcPr>
            <w:tcW w:w="1119" w:type="dxa"/>
            <w:vMerge w:val="continue"/>
            <w:tcBorders>
              <w:top w:val="nil"/>
            </w:tcBorders>
            <w:vAlign w:val="center"/>
          </w:tcPr>
          <w:p w14:paraId="06F6FA75">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0BBBB789">
            <w:pPr>
              <w:autoSpaceDE/>
              <w:autoSpaceDN/>
              <w:spacing w:line="240" w:lineRule="exact"/>
              <w:jc w:val="center"/>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相对密度（水=1）：0.42（-164℃）</w:t>
            </w:r>
          </w:p>
        </w:tc>
        <w:tc>
          <w:tcPr>
            <w:tcW w:w="4431" w:type="dxa"/>
            <w:gridSpan w:val="3"/>
            <w:vAlign w:val="center"/>
          </w:tcPr>
          <w:p w14:paraId="1A2C7242">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相对密度（空气=1）：0.55</w:t>
            </w:r>
          </w:p>
        </w:tc>
      </w:tr>
      <w:tr w14:paraId="381B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blHeader/>
        </w:trPr>
        <w:tc>
          <w:tcPr>
            <w:tcW w:w="1119" w:type="dxa"/>
            <w:vMerge w:val="continue"/>
            <w:tcBorders>
              <w:top w:val="nil"/>
            </w:tcBorders>
            <w:vAlign w:val="center"/>
          </w:tcPr>
          <w:p w14:paraId="37B4A29D">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501EF012">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爆炸上限（V/V）：15.00%</w:t>
            </w:r>
          </w:p>
        </w:tc>
        <w:tc>
          <w:tcPr>
            <w:tcW w:w="4431" w:type="dxa"/>
            <w:gridSpan w:val="3"/>
            <w:vAlign w:val="center"/>
          </w:tcPr>
          <w:p w14:paraId="36FD79D2">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爆炸下限（V/V）：5.00%</w:t>
            </w:r>
          </w:p>
        </w:tc>
      </w:tr>
      <w:tr w14:paraId="39C0F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blHeader/>
        </w:trPr>
        <w:tc>
          <w:tcPr>
            <w:tcW w:w="1119" w:type="dxa"/>
            <w:vMerge w:val="continue"/>
            <w:tcBorders>
              <w:top w:val="nil"/>
            </w:tcBorders>
            <w:vAlign w:val="center"/>
          </w:tcPr>
          <w:p w14:paraId="3DB68092">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72FD827A">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临界温度：-82.6℃</w:t>
            </w:r>
          </w:p>
        </w:tc>
        <w:tc>
          <w:tcPr>
            <w:tcW w:w="4431" w:type="dxa"/>
            <w:gridSpan w:val="3"/>
            <w:vAlign w:val="center"/>
          </w:tcPr>
          <w:p w14:paraId="6AC92A87">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临界压力：4.59MPa</w:t>
            </w:r>
          </w:p>
        </w:tc>
      </w:tr>
      <w:tr w14:paraId="2911B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119" w:type="dxa"/>
            <w:vMerge w:val="continue"/>
            <w:tcBorders>
              <w:top w:val="nil"/>
            </w:tcBorders>
            <w:vAlign w:val="center"/>
          </w:tcPr>
          <w:p w14:paraId="61F923EA">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534F3230">
            <w:pPr>
              <w:autoSpaceDE/>
              <w:autoSpaceDN/>
              <w:spacing w:line="240" w:lineRule="exact"/>
              <w:jc w:val="center"/>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饱和蒸汽压：245.27kPa（21℃）</w:t>
            </w:r>
          </w:p>
        </w:tc>
        <w:tc>
          <w:tcPr>
            <w:tcW w:w="4431" w:type="dxa"/>
            <w:gridSpan w:val="3"/>
            <w:vAlign w:val="center"/>
          </w:tcPr>
          <w:p w14:paraId="3B025352">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闪点：-188℃</w:t>
            </w:r>
          </w:p>
        </w:tc>
      </w:tr>
      <w:tr w14:paraId="23E8E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blHeader/>
        </w:trPr>
        <w:tc>
          <w:tcPr>
            <w:tcW w:w="1119" w:type="dxa"/>
            <w:vMerge w:val="continue"/>
            <w:tcBorders>
              <w:top w:val="nil"/>
            </w:tcBorders>
            <w:vAlign w:val="center"/>
          </w:tcPr>
          <w:p w14:paraId="077E01B3">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6F4B40DB">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燃烧热：49960KJ/kg</w:t>
            </w:r>
          </w:p>
        </w:tc>
        <w:tc>
          <w:tcPr>
            <w:tcW w:w="4431" w:type="dxa"/>
            <w:gridSpan w:val="3"/>
            <w:vAlign w:val="center"/>
          </w:tcPr>
          <w:p w14:paraId="3202B59D">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引燃温度：537℃</w:t>
            </w:r>
          </w:p>
        </w:tc>
      </w:tr>
      <w:tr w14:paraId="1AB4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blHeader/>
        </w:trPr>
        <w:tc>
          <w:tcPr>
            <w:tcW w:w="1119" w:type="dxa"/>
            <w:vMerge w:val="continue"/>
            <w:tcBorders>
              <w:top w:val="nil"/>
            </w:tcBorders>
            <w:vAlign w:val="center"/>
          </w:tcPr>
          <w:p w14:paraId="4C6F42C3">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p>
        </w:tc>
        <w:tc>
          <w:tcPr>
            <w:tcW w:w="3744" w:type="dxa"/>
            <w:gridSpan w:val="3"/>
            <w:vAlign w:val="center"/>
          </w:tcPr>
          <w:p w14:paraId="5C508FE4">
            <w:pPr>
              <w:autoSpaceDE/>
              <w:autoSpaceDN/>
              <w:spacing w:line="240" w:lineRule="exact"/>
              <w:jc w:val="center"/>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爆炸性混合物级别：ⅡA</w:t>
            </w:r>
          </w:p>
        </w:tc>
        <w:tc>
          <w:tcPr>
            <w:tcW w:w="4431" w:type="dxa"/>
            <w:gridSpan w:val="3"/>
            <w:vAlign w:val="center"/>
          </w:tcPr>
          <w:p w14:paraId="2B6702F9">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引燃温度组别：T1</w:t>
            </w:r>
          </w:p>
        </w:tc>
      </w:tr>
      <w:tr w14:paraId="06FE1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blHeader/>
        </w:trPr>
        <w:tc>
          <w:tcPr>
            <w:tcW w:w="1119" w:type="dxa"/>
            <w:vMerge w:val="restart"/>
            <w:vAlign w:val="center"/>
          </w:tcPr>
          <w:p w14:paraId="20E6A584">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危险性</w:t>
            </w:r>
          </w:p>
        </w:tc>
        <w:tc>
          <w:tcPr>
            <w:tcW w:w="1432" w:type="dxa"/>
            <w:vAlign w:val="center"/>
          </w:tcPr>
          <w:p w14:paraId="57E31487">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危规类别</w:t>
            </w:r>
          </w:p>
        </w:tc>
        <w:tc>
          <w:tcPr>
            <w:tcW w:w="6743" w:type="dxa"/>
            <w:gridSpan w:val="5"/>
            <w:vAlign w:val="center"/>
          </w:tcPr>
          <w:p w14:paraId="38D79D02">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第 2.1 类易燃气体</w:t>
            </w:r>
          </w:p>
        </w:tc>
      </w:tr>
      <w:tr w14:paraId="4117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blHeader/>
        </w:trPr>
        <w:tc>
          <w:tcPr>
            <w:tcW w:w="1119" w:type="dxa"/>
            <w:vMerge w:val="continue"/>
            <w:tcBorders>
              <w:top w:val="nil"/>
            </w:tcBorders>
            <w:vAlign w:val="center"/>
          </w:tcPr>
          <w:p w14:paraId="4E40D4A7">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vAlign w:val="center"/>
          </w:tcPr>
          <w:p w14:paraId="50C9C1F5">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危险性类别</w:t>
            </w:r>
          </w:p>
        </w:tc>
        <w:tc>
          <w:tcPr>
            <w:tcW w:w="6743" w:type="dxa"/>
            <w:gridSpan w:val="5"/>
            <w:vAlign w:val="center"/>
          </w:tcPr>
          <w:p w14:paraId="4D5800B0">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易燃气体，类别 1；加压气体</w:t>
            </w:r>
          </w:p>
        </w:tc>
      </w:tr>
      <w:tr w14:paraId="40100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blHeader/>
        </w:trPr>
        <w:tc>
          <w:tcPr>
            <w:tcW w:w="1119" w:type="dxa"/>
            <w:vMerge w:val="continue"/>
            <w:tcBorders>
              <w:top w:val="nil"/>
            </w:tcBorders>
            <w:vAlign w:val="center"/>
          </w:tcPr>
          <w:p w14:paraId="2D8EED4A">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vAlign w:val="center"/>
          </w:tcPr>
          <w:p w14:paraId="49BAF885">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危险特性</w:t>
            </w:r>
          </w:p>
        </w:tc>
        <w:tc>
          <w:tcPr>
            <w:tcW w:w="6743" w:type="dxa"/>
            <w:gridSpan w:val="5"/>
            <w:vAlign w:val="center"/>
          </w:tcPr>
          <w:p w14:paraId="4D42FA80">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易燃，与空气混合能形成爆炸性混合物，遇热源和明火有燃烧、爆炸的  危险。与五氧化溴、氯气、次氯酸、三氟化氮、液氧、二氟化氧及其它  强氧化剂接触剧烈反应。</w:t>
            </w:r>
          </w:p>
        </w:tc>
      </w:tr>
      <w:tr w14:paraId="5E056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blHeader/>
        </w:trPr>
        <w:tc>
          <w:tcPr>
            <w:tcW w:w="1119" w:type="dxa"/>
            <w:vMerge w:val="continue"/>
            <w:tcBorders>
              <w:top w:val="nil"/>
            </w:tcBorders>
            <w:vAlign w:val="center"/>
          </w:tcPr>
          <w:p w14:paraId="0D1BEBB4">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vAlign w:val="center"/>
          </w:tcPr>
          <w:p w14:paraId="76630C2A">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燃爆危险</w:t>
            </w:r>
          </w:p>
        </w:tc>
        <w:tc>
          <w:tcPr>
            <w:tcW w:w="6743" w:type="dxa"/>
            <w:gridSpan w:val="5"/>
            <w:vAlign w:val="center"/>
          </w:tcPr>
          <w:p w14:paraId="639DAEB1">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易燃，</w:t>
            </w:r>
            <w:r>
              <w:rPr>
                <w:rFonts w:cs="Times New Roman" w:asciiTheme="minorEastAsia" w:hAnsiTheme="minorEastAsia" w:eastAsiaTheme="minorEastAsia"/>
                <w:color w:val="000000" w:themeColor="text1"/>
                <w:sz w:val="21"/>
                <w:szCs w:val="21"/>
                <w:lang w:eastAsia="zh-CN"/>
                <w14:textFill>
                  <w14:solidFill>
                    <w14:schemeClr w14:val="tx1"/>
                  </w14:solidFill>
                </w14:textFill>
              </w:rPr>
              <w:t>具有</w:t>
            </w:r>
            <w:r>
              <w:rPr>
                <w:rFonts w:cs="Times New Roman" w:asciiTheme="minorEastAsia" w:hAnsiTheme="minorEastAsia" w:eastAsiaTheme="minorEastAsia"/>
                <w:color w:val="000000" w:themeColor="text1"/>
                <w:sz w:val="21"/>
                <w:szCs w:val="21"/>
                <w:lang w:eastAsia="en-US"/>
                <w14:textFill>
                  <w14:solidFill>
                    <w14:schemeClr w14:val="tx1"/>
                  </w14:solidFill>
                </w14:textFill>
              </w:rPr>
              <w:t>窒息性</w:t>
            </w:r>
          </w:p>
        </w:tc>
      </w:tr>
      <w:tr w14:paraId="229E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blHeader/>
        </w:trPr>
        <w:tc>
          <w:tcPr>
            <w:tcW w:w="1119" w:type="dxa"/>
            <w:vMerge w:val="continue"/>
            <w:tcBorders>
              <w:top w:val="nil"/>
            </w:tcBorders>
            <w:vAlign w:val="center"/>
          </w:tcPr>
          <w:p w14:paraId="46E8A85D">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vAlign w:val="center"/>
          </w:tcPr>
          <w:p w14:paraId="791B9A11">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燃烧产物</w:t>
            </w:r>
          </w:p>
        </w:tc>
        <w:tc>
          <w:tcPr>
            <w:tcW w:w="6743" w:type="dxa"/>
            <w:gridSpan w:val="5"/>
            <w:vAlign w:val="center"/>
          </w:tcPr>
          <w:p w14:paraId="6DC4394C">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一氧化碳、二氧化碳</w:t>
            </w:r>
          </w:p>
        </w:tc>
      </w:tr>
      <w:tr w14:paraId="0E9D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1119" w:type="dxa"/>
            <w:vMerge w:val="continue"/>
            <w:tcBorders>
              <w:top w:val="nil"/>
            </w:tcBorders>
            <w:vAlign w:val="center"/>
          </w:tcPr>
          <w:p w14:paraId="4E0DE09B">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vAlign w:val="center"/>
          </w:tcPr>
          <w:p w14:paraId="1F9A4A13">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侵入途径</w:t>
            </w:r>
          </w:p>
        </w:tc>
        <w:tc>
          <w:tcPr>
            <w:tcW w:w="6743" w:type="dxa"/>
            <w:gridSpan w:val="5"/>
            <w:vAlign w:val="center"/>
          </w:tcPr>
          <w:p w14:paraId="120D3B46">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吸入</w:t>
            </w:r>
          </w:p>
        </w:tc>
      </w:tr>
      <w:tr w14:paraId="6482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blHeader/>
        </w:trPr>
        <w:tc>
          <w:tcPr>
            <w:tcW w:w="1119" w:type="dxa"/>
            <w:vMerge w:val="continue"/>
            <w:tcBorders>
              <w:top w:val="nil"/>
            </w:tcBorders>
            <w:vAlign w:val="center"/>
          </w:tcPr>
          <w:p w14:paraId="6F19B55A">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vAlign w:val="center"/>
          </w:tcPr>
          <w:p w14:paraId="5721DEA4">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健康危害</w:t>
            </w:r>
          </w:p>
        </w:tc>
        <w:tc>
          <w:tcPr>
            <w:tcW w:w="6743" w:type="dxa"/>
            <w:gridSpan w:val="5"/>
            <w:vAlign w:val="center"/>
          </w:tcPr>
          <w:p w14:paraId="7757338D">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甲烷对人基本无毒，但浓度过高时，使空气中氧含量明显降低，使人窒  息。当空气中甲烷达 25%—30%时，可引起头痛、头晕、乏力、注意力不集中、呼吸和心跳加速、共济失调。若不及时脱离，可致窒息死亡。  皮肤接触液化，可致冻伤。</w:t>
            </w:r>
          </w:p>
        </w:tc>
      </w:tr>
      <w:tr w14:paraId="66E9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blHeader/>
        </w:trPr>
        <w:tc>
          <w:tcPr>
            <w:tcW w:w="1119" w:type="dxa"/>
            <w:vMerge w:val="continue"/>
            <w:tcBorders>
              <w:top w:val="nil"/>
              <w:bottom w:val="single" w:color="auto" w:sz="4" w:space="0"/>
            </w:tcBorders>
            <w:vAlign w:val="center"/>
          </w:tcPr>
          <w:p w14:paraId="457E5FBA">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tcBorders>
              <w:bottom w:val="single" w:color="auto" w:sz="4" w:space="0"/>
            </w:tcBorders>
            <w:vAlign w:val="center"/>
          </w:tcPr>
          <w:p w14:paraId="0976F32C">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灭火方法</w:t>
            </w:r>
          </w:p>
        </w:tc>
        <w:tc>
          <w:tcPr>
            <w:tcW w:w="6743" w:type="dxa"/>
            <w:gridSpan w:val="5"/>
            <w:tcBorders>
              <w:bottom w:val="single" w:color="auto" w:sz="4" w:space="0"/>
            </w:tcBorders>
            <w:vAlign w:val="center"/>
          </w:tcPr>
          <w:p w14:paraId="639234AB">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切断气源。若不能切断气源，则不允许熄灭泄漏处的火焰。喷水冷却容器，可能的话将容器从火场移至空旷处。</w:t>
            </w:r>
          </w:p>
          <w:p w14:paraId="5D2661EA">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灭火剂：雾状水、泡沫、二氧化碳、干粉。</w:t>
            </w:r>
          </w:p>
        </w:tc>
      </w:tr>
      <w:tr w14:paraId="48CD1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blHeader/>
        </w:trPr>
        <w:tc>
          <w:tcPr>
            <w:tcW w:w="1119" w:type="dxa"/>
            <w:vMerge w:val="restart"/>
            <w:tcBorders>
              <w:top w:val="single" w:color="auto" w:sz="4" w:space="0"/>
              <w:left w:val="single" w:color="auto" w:sz="4" w:space="0"/>
              <w:right w:val="single" w:color="auto" w:sz="4" w:space="0"/>
            </w:tcBorders>
            <w:vAlign w:val="center"/>
          </w:tcPr>
          <w:p w14:paraId="48157117">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稳定性和反应活性</w:t>
            </w:r>
          </w:p>
        </w:tc>
        <w:tc>
          <w:tcPr>
            <w:tcW w:w="1432" w:type="dxa"/>
            <w:tcBorders>
              <w:top w:val="single" w:color="auto" w:sz="4" w:space="0"/>
              <w:left w:val="single" w:color="auto" w:sz="4" w:space="0"/>
              <w:bottom w:val="single" w:color="auto" w:sz="4" w:space="0"/>
              <w:right w:val="single" w:color="auto" w:sz="4" w:space="0"/>
            </w:tcBorders>
            <w:vAlign w:val="center"/>
          </w:tcPr>
          <w:p w14:paraId="73D2994D">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稳定性</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60CF645D">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稳定</w:t>
            </w:r>
          </w:p>
        </w:tc>
      </w:tr>
      <w:tr w14:paraId="024F6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blHeader/>
        </w:trPr>
        <w:tc>
          <w:tcPr>
            <w:tcW w:w="1119" w:type="dxa"/>
            <w:vMerge w:val="continue"/>
            <w:tcBorders>
              <w:left w:val="single" w:color="auto" w:sz="4" w:space="0"/>
              <w:right w:val="single" w:color="auto" w:sz="4" w:space="0"/>
            </w:tcBorders>
            <w:vAlign w:val="center"/>
          </w:tcPr>
          <w:p w14:paraId="1A7EEA3D">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21556601">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聚合危害</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7994D339">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不聚合</w:t>
            </w:r>
          </w:p>
        </w:tc>
      </w:tr>
      <w:tr w14:paraId="7AA6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blHeader/>
        </w:trPr>
        <w:tc>
          <w:tcPr>
            <w:tcW w:w="1119" w:type="dxa"/>
            <w:vMerge w:val="continue"/>
            <w:tcBorders>
              <w:left w:val="single" w:color="auto" w:sz="4" w:space="0"/>
              <w:bottom w:val="single" w:color="auto" w:sz="4" w:space="0"/>
              <w:right w:val="single" w:color="auto" w:sz="4" w:space="0"/>
            </w:tcBorders>
            <w:vAlign w:val="center"/>
          </w:tcPr>
          <w:p w14:paraId="4B6222DF">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3BB6CBD1">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禁忌物</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78342139">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强氧化剂、氟、氯</w:t>
            </w:r>
          </w:p>
        </w:tc>
      </w:tr>
      <w:tr w14:paraId="3728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blHeader/>
        </w:trPr>
        <w:tc>
          <w:tcPr>
            <w:tcW w:w="1119" w:type="dxa"/>
            <w:tcBorders>
              <w:top w:val="single" w:color="auto" w:sz="4" w:space="0"/>
              <w:left w:val="single" w:color="auto" w:sz="4" w:space="0"/>
              <w:bottom w:val="single" w:color="auto" w:sz="4" w:space="0"/>
              <w:right w:val="single" w:color="auto" w:sz="4" w:space="0"/>
            </w:tcBorders>
            <w:vAlign w:val="center"/>
          </w:tcPr>
          <w:p w14:paraId="256D1C94">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毒性危害</w:t>
            </w:r>
          </w:p>
        </w:tc>
        <w:tc>
          <w:tcPr>
            <w:tcW w:w="1432" w:type="dxa"/>
            <w:tcBorders>
              <w:top w:val="single" w:color="auto" w:sz="4" w:space="0"/>
              <w:left w:val="single" w:color="auto" w:sz="4" w:space="0"/>
              <w:bottom w:val="single" w:color="auto" w:sz="4" w:space="0"/>
              <w:right w:val="single" w:color="auto" w:sz="4" w:space="0"/>
            </w:tcBorders>
            <w:vAlign w:val="center"/>
          </w:tcPr>
          <w:p w14:paraId="22ECE2F9">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接触限值</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2A8857A0">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前苏联 MAC：300mg/m</w:t>
            </w:r>
            <w:r>
              <w:rPr>
                <w:rFonts w:cs="Times New Roman" w:asciiTheme="minorEastAsia" w:hAnsiTheme="minorEastAsia" w:eastAsiaTheme="minorEastAsia"/>
                <w:color w:val="000000" w:themeColor="text1"/>
                <w:sz w:val="21"/>
                <w:szCs w:val="21"/>
                <w:vertAlign w:val="superscript"/>
                <w:lang w:eastAsia="zh-CN"/>
                <w14:textFill>
                  <w14:solidFill>
                    <w14:schemeClr w14:val="tx1"/>
                  </w14:solidFill>
                </w14:textFill>
              </w:rPr>
              <w:t>3</w:t>
            </w:r>
          </w:p>
        </w:tc>
      </w:tr>
      <w:tr w14:paraId="76A0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blHeader/>
        </w:trPr>
        <w:tc>
          <w:tcPr>
            <w:tcW w:w="1119" w:type="dxa"/>
            <w:vMerge w:val="restart"/>
            <w:tcBorders>
              <w:top w:val="single" w:color="auto" w:sz="4" w:space="0"/>
              <w:left w:val="single" w:color="auto" w:sz="4" w:space="0"/>
              <w:right w:val="single" w:color="auto" w:sz="4" w:space="0"/>
            </w:tcBorders>
            <w:vAlign w:val="center"/>
          </w:tcPr>
          <w:p w14:paraId="12106E6E">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急救措施</w:t>
            </w:r>
          </w:p>
        </w:tc>
        <w:tc>
          <w:tcPr>
            <w:tcW w:w="1432" w:type="dxa"/>
            <w:tcBorders>
              <w:top w:val="single" w:color="auto" w:sz="4" w:space="0"/>
              <w:left w:val="single" w:color="auto" w:sz="4" w:space="0"/>
              <w:bottom w:val="single" w:color="auto" w:sz="4" w:space="0"/>
              <w:right w:val="single" w:color="auto" w:sz="4" w:space="0"/>
            </w:tcBorders>
            <w:vAlign w:val="center"/>
          </w:tcPr>
          <w:p w14:paraId="37277AFA">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皮肤接触</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33B4C675">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若有冻伤，就医治疗。</w:t>
            </w:r>
          </w:p>
        </w:tc>
      </w:tr>
      <w:tr w14:paraId="5294C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blHeader/>
        </w:trPr>
        <w:tc>
          <w:tcPr>
            <w:tcW w:w="1119" w:type="dxa"/>
            <w:vMerge w:val="continue"/>
            <w:tcBorders>
              <w:left w:val="single" w:color="auto" w:sz="4" w:space="0"/>
              <w:bottom w:val="single" w:color="auto" w:sz="4" w:space="0"/>
              <w:right w:val="single" w:color="auto" w:sz="4" w:space="0"/>
            </w:tcBorders>
            <w:vAlign w:val="center"/>
          </w:tcPr>
          <w:p w14:paraId="2E7BA90E">
            <w:pPr>
              <w:autoSpaceDE/>
              <w:autoSpaceDN/>
              <w:spacing w:line="240" w:lineRule="exact"/>
              <w:jc w:val="center"/>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5E16CB23">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吸入</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10C82182">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迅速脱离现场至空气新鲜处。保持呼吸道通畅。如呼吸困难，给输氧。如呼吸停止，立即进行人工呼吸、就医。</w:t>
            </w:r>
          </w:p>
        </w:tc>
      </w:tr>
      <w:tr w14:paraId="1B92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blHeader/>
        </w:trPr>
        <w:tc>
          <w:tcPr>
            <w:tcW w:w="1119" w:type="dxa"/>
            <w:vMerge w:val="restart"/>
            <w:tcBorders>
              <w:top w:val="single" w:color="auto" w:sz="4" w:space="0"/>
              <w:left w:val="single" w:color="auto" w:sz="4" w:space="0"/>
              <w:right w:val="single" w:color="auto" w:sz="4" w:space="0"/>
            </w:tcBorders>
            <w:vAlign w:val="center"/>
          </w:tcPr>
          <w:p w14:paraId="7D4D430E">
            <w:pPr>
              <w:autoSpaceDE/>
              <w:autoSpaceDN/>
              <w:spacing w:line="240" w:lineRule="exact"/>
              <w:jc w:val="center"/>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接触控制与个体防护</w:t>
            </w:r>
          </w:p>
        </w:tc>
        <w:tc>
          <w:tcPr>
            <w:tcW w:w="1432" w:type="dxa"/>
            <w:tcBorders>
              <w:top w:val="single" w:color="auto" w:sz="4" w:space="0"/>
              <w:left w:val="single" w:color="auto" w:sz="4" w:space="0"/>
              <w:bottom w:val="single" w:color="auto" w:sz="4" w:space="0"/>
              <w:right w:val="single" w:color="auto" w:sz="4" w:space="0"/>
            </w:tcBorders>
            <w:vAlign w:val="center"/>
          </w:tcPr>
          <w:p w14:paraId="55A092D7">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工程控制</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4A0632AD">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生产过程密闭，全面通风。</w:t>
            </w:r>
          </w:p>
        </w:tc>
      </w:tr>
      <w:tr w14:paraId="2A66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blHeader/>
        </w:trPr>
        <w:tc>
          <w:tcPr>
            <w:tcW w:w="1119" w:type="dxa"/>
            <w:vMerge w:val="continue"/>
            <w:tcBorders>
              <w:left w:val="single" w:color="auto" w:sz="4" w:space="0"/>
              <w:right w:val="single" w:color="auto" w:sz="4" w:space="0"/>
            </w:tcBorders>
            <w:vAlign w:val="center"/>
          </w:tcPr>
          <w:p w14:paraId="78B47345">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2C27A3D8">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呼吸系统防护</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7059597A">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一般不需要特殊防护，但建议特殊情况下，佩戴自吸过滤式防毒面具（半面罩）。</w:t>
            </w:r>
          </w:p>
        </w:tc>
      </w:tr>
      <w:tr w14:paraId="5003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blHeader/>
        </w:trPr>
        <w:tc>
          <w:tcPr>
            <w:tcW w:w="1119" w:type="dxa"/>
            <w:vMerge w:val="continue"/>
            <w:tcBorders>
              <w:left w:val="single" w:color="auto" w:sz="4" w:space="0"/>
              <w:right w:val="single" w:color="auto" w:sz="4" w:space="0"/>
            </w:tcBorders>
            <w:vAlign w:val="center"/>
          </w:tcPr>
          <w:p w14:paraId="08F9F5DA">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2C17CB0E">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眼睛防护</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60957EB8">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一般不需要特殊防护，高浓度接触时可戴安全防护眼镜。</w:t>
            </w:r>
          </w:p>
        </w:tc>
      </w:tr>
      <w:tr w14:paraId="1EBF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blHeader/>
        </w:trPr>
        <w:tc>
          <w:tcPr>
            <w:tcW w:w="1119" w:type="dxa"/>
            <w:vMerge w:val="continue"/>
            <w:tcBorders>
              <w:left w:val="single" w:color="auto" w:sz="4" w:space="0"/>
              <w:right w:val="single" w:color="auto" w:sz="4" w:space="0"/>
            </w:tcBorders>
            <w:vAlign w:val="center"/>
          </w:tcPr>
          <w:p w14:paraId="4C18B5A2">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342D2CF4">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身体防护</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46D8D934">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穿防静电工作服</w:t>
            </w:r>
          </w:p>
        </w:tc>
      </w:tr>
      <w:tr w14:paraId="36A5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blHeader/>
        </w:trPr>
        <w:tc>
          <w:tcPr>
            <w:tcW w:w="1119" w:type="dxa"/>
            <w:vMerge w:val="continue"/>
            <w:tcBorders>
              <w:left w:val="single" w:color="auto" w:sz="4" w:space="0"/>
              <w:right w:val="single" w:color="auto" w:sz="4" w:space="0"/>
            </w:tcBorders>
            <w:vAlign w:val="center"/>
          </w:tcPr>
          <w:p w14:paraId="138E87E9">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2E47EDE9">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手防护</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3583FCB7">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r>
              <w:rPr>
                <w:rFonts w:cs="Times New Roman" w:asciiTheme="minorEastAsia" w:hAnsiTheme="minorEastAsia" w:eastAsiaTheme="minorEastAsia"/>
                <w:color w:val="000000" w:themeColor="text1"/>
                <w:sz w:val="21"/>
                <w:szCs w:val="21"/>
                <w:lang w:eastAsia="en-US"/>
                <w14:textFill>
                  <w14:solidFill>
                    <w14:schemeClr w14:val="tx1"/>
                  </w14:solidFill>
                </w14:textFill>
              </w:rPr>
              <w:t>戴一般作业防护手套</w:t>
            </w:r>
          </w:p>
        </w:tc>
      </w:tr>
      <w:tr w14:paraId="5373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blHeader/>
        </w:trPr>
        <w:tc>
          <w:tcPr>
            <w:tcW w:w="1119" w:type="dxa"/>
            <w:vMerge w:val="continue"/>
            <w:tcBorders>
              <w:left w:val="single" w:color="auto" w:sz="4" w:space="0"/>
              <w:bottom w:val="single" w:color="auto" w:sz="4" w:space="0"/>
              <w:right w:val="single" w:color="auto" w:sz="4" w:space="0"/>
            </w:tcBorders>
            <w:vAlign w:val="center"/>
          </w:tcPr>
          <w:p w14:paraId="7F193EBA">
            <w:pPr>
              <w:autoSpaceDE/>
              <w:autoSpaceDN/>
              <w:spacing w:line="240" w:lineRule="exact"/>
              <w:rPr>
                <w:rFonts w:cs="Times New Roman" w:asciiTheme="minorEastAsia" w:hAnsiTheme="minorEastAsia" w:eastAsiaTheme="minorEastAsia"/>
                <w:color w:val="000000" w:themeColor="text1"/>
                <w:sz w:val="21"/>
                <w:szCs w:val="21"/>
                <w:lang w:eastAsia="en-US"/>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0A4BE868">
            <w:pPr>
              <w:autoSpaceDE/>
              <w:autoSpaceDN/>
              <w:spacing w:line="240" w:lineRule="exact"/>
              <w:jc w:val="center"/>
              <w:rPr>
                <w:rFonts w:cs="Times New Roman" w:asciiTheme="minorEastAsia" w:hAnsiTheme="minorEastAsia" w:eastAsiaTheme="minorEastAsia"/>
                <w:bCs/>
                <w:color w:val="000000" w:themeColor="text1"/>
                <w:sz w:val="21"/>
                <w:szCs w:val="21"/>
                <w:lang w:eastAsia="en-US"/>
                <w14:textFill>
                  <w14:solidFill>
                    <w14:schemeClr w14:val="tx1"/>
                  </w14:solidFill>
                </w14:textFill>
              </w:rPr>
            </w:pPr>
            <w:r>
              <w:rPr>
                <w:rFonts w:cs="Times New Roman" w:asciiTheme="minorEastAsia" w:hAnsiTheme="minorEastAsia" w:eastAsiaTheme="minorEastAsia"/>
                <w:bCs/>
                <w:color w:val="000000" w:themeColor="text1"/>
                <w:sz w:val="21"/>
                <w:szCs w:val="21"/>
                <w:lang w:eastAsia="en-US"/>
                <w14:textFill>
                  <w14:solidFill>
                    <w14:schemeClr w14:val="tx1"/>
                  </w14:solidFill>
                </w14:textFill>
              </w:rPr>
              <w:t>其他防护</w:t>
            </w:r>
          </w:p>
        </w:tc>
        <w:tc>
          <w:tcPr>
            <w:tcW w:w="6743" w:type="dxa"/>
            <w:gridSpan w:val="5"/>
            <w:tcBorders>
              <w:top w:val="single" w:color="auto" w:sz="4" w:space="0"/>
              <w:left w:val="single" w:color="auto" w:sz="4" w:space="0"/>
              <w:bottom w:val="single" w:color="auto" w:sz="4" w:space="0"/>
              <w:right w:val="single" w:color="auto" w:sz="4" w:space="0"/>
            </w:tcBorders>
            <w:vAlign w:val="center"/>
          </w:tcPr>
          <w:p w14:paraId="4352CC5D">
            <w:pPr>
              <w:autoSpaceDE/>
              <w:autoSpaceDN/>
              <w:spacing w:line="240" w:lineRule="exact"/>
              <w:rPr>
                <w:rFonts w:cs="Times New Roman" w:asciiTheme="minorEastAsia" w:hAnsiTheme="minorEastAsia" w:eastAsiaTheme="minorEastAsia"/>
                <w:color w:val="000000" w:themeColor="text1"/>
                <w:sz w:val="21"/>
                <w:szCs w:val="21"/>
                <w:lang w:eastAsia="zh-CN"/>
                <w14:textFill>
                  <w14:solidFill>
                    <w14:schemeClr w14:val="tx1"/>
                  </w14:solidFill>
                </w14:textFill>
              </w:rPr>
            </w:pPr>
            <w:r>
              <w:rPr>
                <w:rFonts w:cs="Times New Roman" w:asciiTheme="minorEastAsia" w:hAnsiTheme="minorEastAsia" w:eastAsiaTheme="minorEastAsia"/>
                <w:color w:val="000000" w:themeColor="text1"/>
                <w:sz w:val="21"/>
                <w:szCs w:val="21"/>
                <w:lang w:eastAsia="zh-CN"/>
                <w14:textFill>
                  <w14:solidFill>
                    <w14:schemeClr w14:val="tx1"/>
                  </w14:solidFill>
                </w14:textFill>
              </w:rPr>
              <w:t>工作现场严禁吸烟。避免长期反复接触。进入罐、限制性空间或其他高浓度区作业，须有人监护。</w:t>
            </w:r>
          </w:p>
        </w:tc>
      </w:tr>
    </w:tbl>
    <w:p w14:paraId="05A8DE52">
      <w:pPr>
        <w:tabs>
          <w:tab w:val="left" w:pos="5220"/>
        </w:tabs>
        <w:spacing w:line="120" w:lineRule="exact"/>
        <w:ind w:right="629"/>
        <w:jc w:val="right"/>
        <w:rPr>
          <w:rFonts w:eastAsia="仿宋_GB2312"/>
          <w:color w:val="000000" w:themeColor="text1"/>
          <w14:textFill>
            <w14:solidFill>
              <w14:schemeClr w14:val="tx1"/>
            </w14:solidFill>
          </w14:textFill>
        </w:rPr>
      </w:pPr>
    </w:p>
    <w:p w14:paraId="65A4149F">
      <w:pPr>
        <w:tabs>
          <w:tab w:val="left" w:pos="5220"/>
        </w:tabs>
        <w:spacing w:line="120" w:lineRule="exact"/>
        <w:ind w:right="629"/>
        <w:jc w:val="right"/>
        <w:rPr>
          <w:rFonts w:eastAsia="仿宋_GB2312"/>
          <w:color w:val="000000" w:themeColor="text1"/>
          <w14:textFill>
            <w14:solidFill>
              <w14:schemeClr w14:val="tx1"/>
            </w14:solidFill>
          </w14:textFill>
        </w:rPr>
      </w:pPr>
    </w:p>
    <w:p w14:paraId="6FDE54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E628B"/>
    <w:rsid w:val="04974587"/>
    <w:rsid w:val="0DCE61DD"/>
    <w:rsid w:val="1E430E84"/>
    <w:rsid w:val="256B319A"/>
    <w:rsid w:val="2FCD4A51"/>
    <w:rsid w:val="34FF56AD"/>
    <w:rsid w:val="41782A6F"/>
    <w:rsid w:val="43672D9B"/>
    <w:rsid w:val="547045EB"/>
    <w:rsid w:val="5C311D40"/>
    <w:rsid w:val="5DCF1811"/>
    <w:rsid w:val="64BE438D"/>
    <w:rsid w:val="666F3B91"/>
    <w:rsid w:val="676F7BC1"/>
    <w:rsid w:val="6FD11419"/>
    <w:rsid w:val="711372C6"/>
    <w:rsid w:val="76F8372F"/>
    <w:rsid w:val="7BDE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1"/>
      <w:szCs w:val="20"/>
    </w:rPr>
  </w:style>
  <w:style w:type="paragraph" w:styleId="3">
    <w:name w:val="Block Text"/>
    <w:basedOn w:val="1"/>
    <w:qFormat/>
    <w:uiPriority w:val="0"/>
    <w:pPr>
      <w:wordWrap w:val="0"/>
      <w:spacing w:line="500" w:lineRule="exact"/>
      <w:ind w:left="1185" w:leftChars="99" w:right="467" w:rightChars="148" w:hanging="872" w:hangingChars="276"/>
    </w:pPr>
    <w:rPr>
      <w:rFonts w:eastAsia="方正仿宋简体"/>
      <w:kern w:val="32"/>
    </w:rPr>
  </w:style>
  <w:style w:type="paragraph" w:styleId="4">
    <w:name w:val="Title"/>
    <w:basedOn w:val="1"/>
    <w:next w:val="5"/>
    <w:qFormat/>
    <w:uiPriority w:val="0"/>
    <w:pPr>
      <w:spacing w:before="240" w:after="60"/>
      <w:ind w:left="640" w:leftChars="200"/>
      <w:outlineLvl w:val="0"/>
    </w:pPr>
    <w:rPr>
      <w:rFonts w:ascii="Arial" w:hAnsi="Arial" w:eastAsia="仿宋_GB2312"/>
      <w:b/>
    </w:rPr>
  </w:style>
  <w:style w:type="paragraph" w:customStyle="1" w:styleId="5">
    <w:name w:val="正文文本缩进1"/>
    <w:basedOn w:val="1"/>
    <w:qFormat/>
    <w:uiPriority w:val="0"/>
    <w:pPr>
      <w:spacing w:after="120"/>
      <w:ind w:left="420" w:leftChars="200"/>
    </w:pPr>
    <w:rPr>
      <w:rFonts w:eastAsia="仿宋_GB2312"/>
    </w:rPr>
  </w:style>
  <w:style w:type="table" w:customStyle="1" w:styleId="8">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b42d8b43-ebc0-45e6-a6a2-3f4f68cb7f9d</errorID>
      <errorWord>受</errorWord>
      <group>L1_Word</group>
      <groupName>字词问题</groupName>
      <ability>L2_Typo</ability>
      <abilityName>字词错误</abilityName>
      <candidateList>
        <item>受到</item>
      </candidateList>
      <explain/>
      <paraID>7CF4BFFD</paraID>
      <start>12</start>
      <end>13</end>
      <status>unmodified</status>
      <modifiedWord/>
      <trackRevisions>false</trackRevisions>
    </reviewItem>
    <reviewItem>
      <errorID>b54dfae4-aec0-482c-9e87-55b61c35cd8d</errorID>
      <errorWord>，</errorWord>
      <group>L1_Word</group>
      <groupName>字词问题</groupName>
      <ability>L2_Typo</ability>
      <abilityName>字词错误</abilityName>
      <candidateList>
        <item>，由</item>
      </candidateList>
      <explain/>
      <paraID>4F15B035</paraID>
      <start>47</start>
      <end>48</end>
      <status>unmodified</status>
      <modifiedWord/>
      <trackRevisions>false</trackRevisions>
    </reviewItem>
    <reviewItem>
      <errorID>e8dca30b-bfb9-46f6-8bc6-c52f89e3c021</errorID>
      <errorWord>必要性</errorWord>
      <group>L1_Word</group>
      <groupName>字词问题</groupName>
      <ability>L2_Typo</ability>
      <abilityName>字词错误</abilityName>
      <candidateList>
        <item>必要</item>
      </candidateList>
      <explain/>
      <paraID>62D09402</paraID>
      <start>254</start>
      <end>257</end>
      <status>unmodified</status>
      <modifiedWord/>
      <trackRevisions>false</trackRevisions>
    </reviewItem>
    <reviewItem>
      <errorID>b51881f9-98c9-4498-92b9-c19dcea14ab0</errorID>
      <errorWord>IV</errorWord>
      <group>L1_Knowledge</group>
      <groupName>知识性问题</groupName>
      <ability>L2_Knowledge</ability>
      <abilityName>其他知识</abilityName>
      <candidateList>
        <item>Ⅳ</item>
      </candidateList>
      <explain>中文环境下罗马数字格式错误。</explain>
      <paraID> 53B8BDF</paraID>
      <start>76</start>
      <end>78</end>
      <status>unmodified</status>
      <modifiedWord/>
      <trackRevisions>false</trackRevisions>
    </reviewItem>
    <reviewItem>
      <errorID>f9f9a162-a346-4dcd-bd80-4685f29daba0</errorID>
      <errorWord>IV</errorWord>
      <group>L1_Knowledge</group>
      <groupName>知识性问题</groupName>
      <ability>L2_Knowledge</ability>
      <abilityName>其他知识</abilityName>
      <candidateList>
        <item>Ⅳ</item>
      </candidateList>
      <explain>中文环境下罗马数字格式错误。</explain>
      <paraID> 3B9D8BC</paraID>
      <start>16</start>
      <end>18</end>
      <status>unmodified</status>
      <modifiedWord/>
      <trackRevisions>false</trackRevisions>
    </reviewItem>
    <reviewItem>
      <errorID>83e06b8a-0694-420a-b7d5-7d2a12ab8c86</errorID>
      <errorWord>IV级</errorWord>
      <group>L1_Knowledge</group>
      <groupName>知识性问题</groupName>
      <ability>L2_Knowledge</ability>
      <abilityName>其他知识</abilityName>
      <candidateList>
        <item>Ⅳ级</item>
      </candidateList>
      <explain>中文环境下罗马数字格式错误。</explain>
      <paraID>52DD56C7</paraID>
      <start>81</start>
      <end>84</end>
      <status>unmodified</status>
      <modifiedWord/>
      <trackRevisions>false</trackRevisions>
    </reviewItem>
    <reviewItem>
      <errorID>c0c2912e-a1d1-4bf0-ab47-bb4e7189875a</errorID>
      <errorWord>IV级</errorWord>
      <group>L1_Knowledge</group>
      <groupName>知识性问题</groupName>
      <ability>L2_Knowledge</ability>
      <abilityName>其他知识</abilityName>
      <candidateList>
        <item>Ⅳ级</item>
      </candidateList>
      <explain>中文环境下罗马数字格式错误。</explain>
      <paraID>13920923</paraID>
      <start>5</start>
      <end>8</end>
      <status>unmodified</status>
      <modifiedWord/>
      <trackRevisions>false</trackRevisions>
    </reviewItem>
    <reviewItem>
      <errorID>166c96bd-2582-4ab0-a7f9-4461490e88c7</errorID>
      <errorWord>法律、法规</errorWord>
      <group>L1_Word</group>
      <groupName>字词问题</groupName>
      <ability>L2_Typo</ability>
      <abilityName>字词错误</abilityName>
      <candidateList>
        <item>法律法规</item>
      </candidateList>
      <explain/>
      <paraID>46A142E1</paraID>
      <start>3</start>
      <end>8</end>
      <status>unmodified</status>
      <modifiedWord/>
      <trackRevisions>false</trackRevisions>
    </reviewItem>
    <reviewItem>
      <errorID>00ab97b8-94b7-4995-85db-897144a5e3f8</errorID>
      <errorWord>IV级</errorWord>
      <group>L1_Knowledge</group>
      <groupName>知识性问题</groupName>
      <ability>L2_Knowledge</ability>
      <abilityName>其他知识</abilityName>
      <candidateList>
        <item>Ⅳ级</item>
      </candidateList>
      <explain>中文环境下罗马数字格式错误。</explain>
      <paraID>11D87262</paraID>
      <start>38</start>
      <end>41</end>
      <status>unmodified</status>
      <modifiedWord/>
      <trackRevisions>false</trackRevisions>
    </reviewItem>
    <reviewItem>
      <errorID>92346e06-1872-4fbe-b7b9-bfa6c6e22ddb</errorID>
      <errorWord>IV级</errorWord>
      <group>L1_Knowledge</group>
      <groupName>知识性问题</groupName>
      <ability>L2_Knowledge</ability>
      <abilityName>其他知识</abilityName>
      <candidateList>
        <item>Ⅳ级</item>
      </candidateList>
      <explain>中文环境下罗马数字格式错误。</explain>
      <paraID>11D87262</paraID>
      <start>161</start>
      <end>164</end>
      <status>unmodified</status>
      <modifiedWord/>
      <trackRevisions>false</trackRevisions>
    </reviewItem>
    <reviewItem>
      <errorID>9cea8e43-abc6-4dc8-b766-1919600d04b9</errorID>
      <errorWord>IV级</errorWord>
      <group>L1_Knowledge</group>
      <groupName>知识性问题</groupName>
      <ability>L2_Knowledge</ability>
      <abilityName>其他知识</abilityName>
      <candidateList>
        <item>Ⅳ级</item>
      </candidateList>
      <explain>中文环境下罗马数字格式错误。</explain>
      <paraID>674200AB</paraID>
      <start>3</start>
      <end>6</end>
      <status>unmodified</status>
      <modifiedWord/>
      <trackRevisions>false</trackRevisions>
    </reviewItem>
    <reviewItem>
      <errorID>bfa36086-fca0-4645-95c8-8230ada0232d</errorID>
      <errorWord>IV级</errorWord>
      <group>L1_Knowledge</group>
      <groupName>知识性问题</groupName>
      <ability>L2_Knowledge</ability>
      <abilityName>其他知识</abilityName>
      <candidateList>
        <item>Ⅳ级</item>
      </candidateList>
      <explain>中文环境下罗马数字格式错误。</explain>
      <paraID>73B3A34A</paraID>
      <start>33</start>
      <end>36</end>
      <status>unmodified</status>
      <modifiedWord/>
      <trackRevisions>false</trackRevisions>
    </reviewItem>
    <reviewItem>
      <errorID>feb277a7-2488-4ee8-8ec6-ca19792efa55</errorID>
      <errorWord>IV级</errorWord>
      <group>L1_Knowledge</group>
      <groupName>知识性问题</groupName>
      <ability>L2_Knowledge</ability>
      <abilityName>其他知识</abilityName>
      <candidateList>
        <item>Ⅳ级</item>
      </candidateList>
      <explain>中文环境下罗马数字格式错误。</explain>
      <paraID> B92A40F</paraID>
      <start>117</start>
      <end>120</end>
      <status>unmodified</status>
      <modifiedWord/>
      <trackRevisions>false</trackRevisions>
    </reviewItem>
    <reviewItem>
      <errorID>2fda7045-0c5e-4091-99b0-b910208c27b4</errorID>
      <errorWord>0477—4705618</errorWord>
      <group>L1_Punc</group>
      <groupName>标点问题</groupName>
      <ability>L2_Punc_CN</ability>
      <abilityName>标点符号检查</abilityName>
      <candidateList>
        <item>0477-4705618</item>
      </candidateList>
      <explain>电话号码使用短横线。</explain>
      <paraID>71C292A8</paraID>
      <start>0</start>
      <end>12</end>
      <status>unmodified</status>
      <modifiedWord/>
      <trackRevisions>false</trackRevisions>
    </reviewItem>
    <reviewItem>
      <errorID>1e5923ca-22af-4c95-98c6-6204ef1e9d3b</errorID>
      <errorWord>0477—4886400</errorWord>
      <group>L1_Punc</group>
      <groupName>标点问题</groupName>
      <ability>L2_Punc_CN</ability>
      <abilityName>标点符号检查</abilityName>
      <candidateList>
        <item>0477-4886400</item>
      </candidateList>
      <explain>电话号码使用短横线。</explain>
      <paraID> D596826</paraID>
      <start>0</start>
      <end>12</end>
      <status>unmodified</status>
      <modifiedWord/>
      <trackRevisions>false</trackRevisions>
    </reviewItem>
    <reviewItem>
      <errorID>db5a8591-09fd-4403-b671-f6c11f013ce3</errorID>
      <errorWord>0477—4225316</errorWord>
      <group>L1_Punc</group>
      <groupName>标点问题</groupName>
      <ability>L2_Punc_CN</ability>
      <abilityName>标点符号检查</abilityName>
      <candidateList>
        <item>0477-4225316</item>
      </candidateList>
      <explain>电话号码使用短横线。</explain>
      <paraID>1CDD2246</paraID>
      <start>0</start>
      <end>12</end>
      <status>unmodified</status>
      <modifiedWord/>
      <trackRevisions>false</trackRevisions>
    </reviewItem>
    <reviewItem>
      <errorID>3ae00a4f-61e2-4930-8910-80fcd439ba28</errorID>
      <errorWord>0477—3863219</errorWord>
      <group>L1_Punc</group>
      <groupName>标点问题</groupName>
      <ability>L2_Punc_CN</ability>
      <abilityName>标点符号检查</abilityName>
      <candidateList>
        <item>0477-3863219</item>
      </candidateList>
      <explain>电话号码使用短横线。</explain>
      <paraID>75763A3F</paraID>
      <start>0</start>
      <end>12</end>
      <status>unmodified</status>
      <modifiedWord/>
      <trackRevisions>false</trackRevisions>
    </reviewItem>
    <reviewItem>
      <errorID>60750b1b-184d-4c79-a7ff-8259d19cb212</errorID>
      <errorWord>0477—4211140</errorWord>
      <group>L1_Punc</group>
      <groupName>标点问题</groupName>
      <ability>L2_Punc_CN</ability>
      <abilityName>标点符号检查</abilityName>
      <candidateList>
        <item>0477-4211140</item>
      </candidateList>
      <explain>电话号码使用短横线。</explain>
      <paraID>5007FF21</paraID>
      <start>0</start>
      <end>12</end>
      <status>unmodified</status>
      <modifiedWord/>
      <trackRevisions>false</trackRevisions>
    </reviewItem>
    <reviewItem>
      <errorID>6a71ef25-c93a-4780-90dd-3264952fc3f2</errorID>
      <errorWord>0477—8599557</errorWord>
      <group>L1_Punc</group>
      <groupName>标点问题</groupName>
      <ability>L2_Punc_CN</ability>
      <abilityName>标点符号检查</abilityName>
      <candidateList>
        <item>0477-8599557</item>
      </candidateList>
      <explain>电话号码使用短横线。</explain>
      <paraID>4A685B70</paraID>
      <start>0</start>
      <end>12</end>
      <status>unmodified</status>
      <modifiedWord/>
      <trackRevisions>false</trackRevisions>
    </reviewItem>
    <reviewItem>
      <errorID>6e41c211-52cd-49b4-a5a3-40ff727634a7</errorID>
      <errorWord>0477—8589577</errorWord>
      <group>L1_Punc</group>
      <groupName>标点问题</groupName>
      <ability>L2_Punc_CN</ability>
      <abilityName>标点符号检查</abilityName>
      <candidateList>
        <item>0477-8589577</item>
      </candidateList>
      <explain>电话号码使用短横线。</explain>
      <paraID>34163724</paraID>
      <start>0</start>
      <end>12</end>
      <status>unmodified</status>
      <modifiedWord/>
      <trackRevisions>false</trackRevisions>
    </reviewItem>
    <reviewItem>
      <errorID>ee3b84ce-6ee9-4c39-8efd-8f48e06513b0</errorID>
      <errorWord>0477—8589990</errorWord>
      <group>L1_Punc</group>
      <groupName>标点问题</groupName>
      <ability>L2_Punc_CN</ability>
      <abilityName>标点符号检查</abilityName>
      <candidateList>
        <item>0477-8589990</item>
      </candidateList>
      <explain>电话号码使用短横线。</explain>
      <paraID>5F8B0762</paraID>
      <start>0</start>
      <end>12</end>
      <status>unmodified</status>
      <modifiedWord/>
      <trackRevisions>false</trackRevisions>
    </reviewItem>
    <reviewItem>
      <errorID>6f61ed8f-bf09-47c6-9fd9-d5f59b633139</errorID>
      <errorWord>0471—5221011</errorWord>
      <group>L1_Punc</group>
      <groupName>标点问题</groupName>
      <ability>L2_Punc_CN</ability>
      <abilityName>标点符号检查</abilityName>
      <candidateList>
        <item>0471-5221011</item>
      </candidateList>
      <explain>电话号码使用短横线。</explain>
      <paraID>20B433C1</paraID>
      <start>0</start>
      <end>12</end>
      <status>unmodified</status>
      <modifiedWord/>
      <trackRevisions>false</trackRevisions>
    </reviewItem>
    <reviewItem>
      <errorID>e7f203ba-8f02-476f-9eee-7eba5ce6192b</errorID>
      <errorWord>0471—3604277</errorWord>
      <group>L1_Punc</group>
      <groupName>标点问题</groupName>
      <ability>L2_Punc_CN</ability>
      <abilityName>标点符号检查</abilityName>
      <candidateList>
        <item>0471-3604277</item>
      </candidateList>
      <explain>电话号码使用短横线。</explain>
      <paraID>523E681A</paraID>
      <start>0</start>
      <end>12</end>
      <status>unmodified</status>
      <modifiedWord/>
      <trackRevisions>false</trackRevisions>
    </reviewItem>
    <reviewItem>
      <errorID>faa650f8-d14c-4d3e-8c9a-4910d95943cf</errorID>
      <errorWord>010—81365820</errorWord>
      <group>L1_Punc</group>
      <groupName>标点问题</groupName>
      <ability>L2_Punc_CN</ability>
      <abilityName>标点符号检查</abilityName>
      <candidateList>
        <item>010-81365820</item>
      </candidateList>
      <explain>电话号码使用短横线。</explain>
      <paraID>2815BD32</paraID>
      <start>0</start>
      <end>12</end>
      <status>unmodified</status>
      <modifiedWord/>
      <trackRevisions>false</trackRevisions>
    </reviewItem>
    <reviewItem>
      <errorID>3b5fb190-b6d2-4cf5-93e1-d9260efaa0be</errorID>
      <errorWord>0471—3351526</errorWord>
      <group>L1_Punc</group>
      <groupName>标点问题</groupName>
      <ability>L2_Punc_CN</ability>
      <abilityName>标点符号检查</abilityName>
      <candidateList>
        <item>0471-3351526</item>
      </candidateList>
      <explain>电话号码使用短横线。</explain>
      <paraID>33C47A3D</paraID>
      <start>0</start>
      <end>12</end>
      <status>unmodified</status>
      <modifiedWord/>
      <trackRevisions>false</trackRevisions>
    </reviewItem>
    <reviewItem>
      <errorID>502fe3b2-d3d6-47e5-afb7-13f06467455a</errorID>
      <errorWord>029—88408777</errorWord>
      <group>L1_Punc</group>
      <groupName>标点问题</groupName>
      <ability>L2_Punc_CN</ability>
      <abilityName>标点符号检查</abilityName>
      <candidateList>
        <item>029-88408777</item>
      </candidateList>
      <explain>电话号码使用短横线。</explain>
      <paraID>7C710F91</paraID>
      <start>0</start>
      <end>12</end>
      <status>unmodified</status>
      <modifiedWord/>
      <trackRevisions>false</trackRevisions>
    </reviewItem>
    <reviewItem>
      <errorID>c9d2ea08-fa9c-477b-81a0-0f274f1b6a5f</errorID>
      <errorWord>0471—2242852</errorWord>
      <group>L1_Punc</group>
      <groupName>标点问题</groupName>
      <ability>L2_Punc_CN</ability>
      <abilityName>标点符号检查</abilityName>
      <candidateList>
        <item>0471-2242852</item>
      </candidateList>
      <explain>电话号码使用短横线。</explain>
      <paraID>66ABD3DA</paraID>
      <start>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d927bfca-3914-4a1b-abd4-c1d4355746d7}">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16358</Words>
  <Characters>16997</Characters>
  <Lines>0</Lines>
  <Paragraphs>0</Paragraphs>
  <TotalTime>42</TotalTime>
  <ScaleCrop>false</ScaleCrop>
  <LinksUpToDate>false</LinksUpToDate>
  <CharactersWithSpaces>17059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2026-05-29T03:48:00Z</dcterms:created>
  <dc:creator>️</dc:creator>
  <cp:lastModifiedBy>演示人</cp:lastModifiedBy>
  <dcterms:modified xsi:type="dcterms:W3CDTF">2026-06-15T08:28:30Z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FE92830772CB4DAC9B3DCEBF148E2F88_11</vt:lpwstr>
  </property>
  <property fmtid="{D5CDD505-2E9C-101B-9397-08002B2CF9AE}" pid="4" name="KSOTemplateDocerSaveRecord">
    <vt:lpwstr>eyJoZGlkIjoiODgyYTNlNTNjY2FlMWI4ZWMzYWU3Y2M4OTM2ZDhmOGIiLCJ1c2VySWQiOiI0NTcwOTkwNjAifQ==</vt:lpwstr>
  </property>
</Properties>
</file>